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3D21" w14:textId="3B13995F" w:rsidR="45523DB9" w:rsidRDefault="45523DB9" w:rsidP="45523DB9">
      <w:pPr>
        <w:spacing w:after="0"/>
        <w:jc w:val="center"/>
        <w:rPr>
          <w:rFonts w:ascii="Times New Roman" w:eastAsia="Times New Roman" w:hAnsi="Times New Roman" w:cs="Times New Roman"/>
          <w:b/>
          <w:bCs/>
          <w:sz w:val="24"/>
          <w:szCs w:val="24"/>
        </w:rPr>
      </w:pPr>
      <w:bookmarkStart w:id="0" w:name="_GoBack"/>
      <w:bookmarkEnd w:id="0"/>
      <w:r w:rsidRPr="45523DB9">
        <w:rPr>
          <w:rFonts w:ascii="Times New Roman" w:eastAsia="Times New Roman" w:hAnsi="Times New Roman" w:cs="Times New Roman"/>
          <w:b/>
          <w:bCs/>
          <w:sz w:val="24"/>
          <w:szCs w:val="24"/>
        </w:rPr>
        <w:t>Tax-Related Provisions in the Families First Coronavirus Response Act</w:t>
      </w:r>
    </w:p>
    <w:p w14:paraId="340EA88A" w14:textId="42596A5A" w:rsidR="45523DB9" w:rsidRDefault="45523DB9" w:rsidP="45523DB9">
      <w:pPr>
        <w:spacing w:after="0"/>
        <w:jc w:val="center"/>
        <w:rPr>
          <w:rFonts w:ascii="Times New Roman" w:eastAsia="Times New Roman" w:hAnsi="Times New Roman" w:cs="Times New Roman"/>
          <w:b/>
          <w:bCs/>
          <w:sz w:val="24"/>
          <w:szCs w:val="24"/>
          <w:u w:val="single"/>
        </w:rPr>
      </w:pPr>
    </w:p>
    <w:p w14:paraId="4822DF60" w14:textId="15F841E1" w:rsidR="00C2330A" w:rsidRDefault="00C2330A"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Families First Coronavirus Response Act </w:t>
      </w:r>
      <w:r w:rsidR="002D05E4" w:rsidRPr="002D05E4">
        <w:rPr>
          <w:rFonts w:ascii="Times New Roman" w:eastAsia="Times New Roman" w:hAnsi="Times New Roman" w:cs="Times New Roman"/>
          <w:sz w:val="24"/>
          <w:szCs w:val="24"/>
        </w:rPr>
        <w:t xml:space="preserve">creates emergency paid sick leave, as well as paid family leave in the case of school closures, for working families impacted by </w:t>
      </w:r>
      <w:r w:rsidR="002D05E4">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It does so by requiring employers with up to 500 employees to provide </w:t>
      </w:r>
      <w:r w:rsidR="00375FEF">
        <w:rPr>
          <w:rFonts w:ascii="Times New Roman" w:eastAsia="Times New Roman" w:hAnsi="Times New Roman" w:cs="Times New Roman"/>
          <w:sz w:val="24"/>
          <w:szCs w:val="24"/>
        </w:rPr>
        <w:t xml:space="preserve">paid sick leave and paid </w:t>
      </w:r>
      <w:r w:rsidR="002D78BD">
        <w:rPr>
          <w:rFonts w:ascii="Times New Roman" w:eastAsia="Times New Roman" w:hAnsi="Times New Roman" w:cs="Times New Roman"/>
          <w:sz w:val="24"/>
          <w:szCs w:val="24"/>
        </w:rPr>
        <w:t xml:space="preserve">family </w:t>
      </w:r>
      <w:r w:rsidR="00375FEF">
        <w:rPr>
          <w:rFonts w:ascii="Times New Roman" w:eastAsia="Times New Roman" w:hAnsi="Times New Roman" w:cs="Times New Roman"/>
          <w:sz w:val="24"/>
          <w:szCs w:val="24"/>
        </w:rPr>
        <w:t>leave</w:t>
      </w:r>
      <w:r w:rsidR="002D78BD">
        <w:rPr>
          <w:rFonts w:ascii="Times New Roman" w:eastAsia="Times New Roman" w:hAnsi="Times New Roman" w:cs="Times New Roman"/>
          <w:sz w:val="24"/>
          <w:szCs w:val="24"/>
        </w:rPr>
        <w:t xml:space="preserve">, while </w:t>
      </w:r>
      <w:r>
        <w:rPr>
          <w:rFonts w:ascii="Times New Roman" w:eastAsia="Times New Roman" w:hAnsi="Times New Roman" w:cs="Times New Roman"/>
          <w:sz w:val="24"/>
          <w:szCs w:val="24"/>
        </w:rPr>
        <w:t xml:space="preserve">providing a refundable payroll tax credit </w:t>
      </w:r>
      <w:r w:rsidR="002D78BD">
        <w:rPr>
          <w:rFonts w:ascii="Times New Roman" w:eastAsia="Times New Roman" w:hAnsi="Times New Roman" w:cs="Times New Roman"/>
          <w:sz w:val="24"/>
          <w:szCs w:val="24"/>
        </w:rPr>
        <w:t>to</w:t>
      </w:r>
      <w:r w:rsidR="002D05E4">
        <w:rPr>
          <w:rFonts w:ascii="Times New Roman" w:eastAsia="Times New Roman" w:hAnsi="Times New Roman" w:cs="Times New Roman"/>
          <w:sz w:val="24"/>
          <w:szCs w:val="24"/>
        </w:rPr>
        <w:t xml:space="preserve"> employers to</w:t>
      </w:r>
      <w:r w:rsidR="002D78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cover 100 percent of the cost</w:t>
      </w:r>
      <w:r w:rsidR="002D05E4">
        <w:rPr>
          <w:rFonts w:ascii="Times New Roman" w:eastAsia="Times New Roman" w:hAnsi="Times New Roman" w:cs="Times New Roman"/>
          <w:sz w:val="24"/>
          <w:szCs w:val="24"/>
        </w:rPr>
        <w:t xml:space="preserve"> of wages</w:t>
      </w:r>
      <w:r>
        <w:rPr>
          <w:rFonts w:ascii="Times New Roman" w:eastAsia="Times New Roman" w:hAnsi="Times New Roman" w:cs="Times New Roman"/>
          <w:sz w:val="24"/>
          <w:szCs w:val="24"/>
        </w:rPr>
        <w:t>. There is also a refundable income tax credit for self-employed individuals.</w:t>
      </w:r>
    </w:p>
    <w:p w14:paraId="3718A4AF" w14:textId="77777777" w:rsidR="00C2330A" w:rsidRDefault="00C2330A" w:rsidP="45523DB9">
      <w:pPr>
        <w:spacing w:after="0"/>
        <w:rPr>
          <w:rFonts w:ascii="Times New Roman" w:eastAsia="Times New Roman" w:hAnsi="Times New Roman" w:cs="Times New Roman"/>
          <w:sz w:val="24"/>
          <w:szCs w:val="24"/>
        </w:rPr>
      </w:pPr>
    </w:p>
    <w:p w14:paraId="3DE62015" w14:textId="7083511A" w:rsidR="0011467B"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Employers must offer </w:t>
      </w:r>
      <w:r w:rsidR="00FD1749">
        <w:rPr>
          <w:rFonts w:ascii="Times New Roman" w:eastAsia="Times New Roman" w:hAnsi="Times New Roman" w:cs="Times New Roman"/>
          <w:sz w:val="24"/>
          <w:szCs w:val="24"/>
        </w:rPr>
        <w:t>two weeks (</w:t>
      </w:r>
      <w:r w:rsidRPr="45523DB9">
        <w:rPr>
          <w:rFonts w:ascii="Times New Roman" w:eastAsia="Times New Roman" w:hAnsi="Times New Roman" w:cs="Times New Roman"/>
          <w:sz w:val="24"/>
          <w:szCs w:val="24"/>
        </w:rPr>
        <w:t>1</w:t>
      </w:r>
      <w:r w:rsidR="00C2330A">
        <w:rPr>
          <w:rFonts w:ascii="Times New Roman" w:eastAsia="Times New Roman" w:hAnsi="Times New Roman" w:cs="Times New Roman"/>
          <w:sz w:val="24"/>
          <w:szCs w:val="24"/>
        </w:rPr>
        <w:t>0</w:t>
      </w:r>
      <w:r w:rsidRPr="45523DB9">
        <w:rPr>
          <w:rFonts w:ascii="Times New Roman" w:eastAsia="Times New Roman" w:hAnsi="Times New Roman" w:cs="Times New Roman"/>
          <w:sz w:val="24"/>
          <w:szCs w:val="24"/>
        </w:rPr>
        <w:t xml:space="preserve"> days</w:t>
      </w:r>
      <w:r w:rsidR="00FD1749">
        <w:rPr>
          <w:rFonts w:ascii="Times New Roman" w:eastAsia="Times New Roman" w:hAnsi="Times New Roman" w:cs="Times New Roman"/>
          <w:sz w:val="24"/>
          <w:szCs w:val="24"/>
        </w:rPr>
        <w:t>)</w:t>
      </w:r>
      <w:r w:rsidRPr="45523DB9">
        <w:rPr>
          <w:rFonts w:ascii="Times New Roman" w:eastAsia="Times New Roman" w:hAnsi="Times New Roman" w:cs="Times New Roman"/>
          <w:sz w:val="24"/>
          <w:szCs w:val="24"/>
        </w:rPr>
        <w:t xml:space="preserve"> of </w:t>
      </w:r>
      <w:r w:rsidRPr="00375FEF">
        <w:rPr>
          <w:rFonts w:ascii="Times New Roman" w:eastAsia="Times New Roman" w:hAnsi="Times New Roman" w:cs="Times New Roman"/>
          <w:b/>
          <w:bCs/>
          <w:sz w:val="24"/>
          <w:szCs w:val="24"/>
        </w:rPr>
        <w:t>paid sick leave</w:t>
      </w:r>
      <w:r w:rsidRPr="45523DB9">
        <w:rPr>
          <w:rFonts w:ascii="Times New Roman" w:eastAsia="Times New Roman" w:hAnsi="Times New Roman" w:cs="Times New Roman"/>
          <w:sz w:val="24"/>
          <w:szCs w:val="24"/>
        </w:rPr>
        <w:t xml:space="preserve"> for COVID-19-related </w:t>
      </w:r>
      <w:r w:rsidR="00A84A32">
        <w:rPr>
          <w:rFonts w:ascii="Times New Roman" w:eastAsia="Times New Roman" w:hAnsi="Times New Roman" w:cs="Times New Roman"/>
          <w:sz w:val="24"/>
          <w:szCs w:val="24"/>
        </w:rPr>
        <w:t>reasons</w:t>
      </w:r>
      <w:r w:rsidR="002B36F8">
        <w:rPr>
          <w:rFonts w:ascii="Times New Roman" w:eastAsia="Times New Roman" w:hAnsi="Times New Roman" w:cs="Times New Roman"/>
          <w:sz w:val="24"/>
          <w:szCs w:val="24"/>
        </w:rPr>
        <w:t xml:space="preserve"> (</w:t>
      </w:r>
      <w:r w:rsidRPr="45523DB9">
        <w:rPr>
          <w:rFonts w:ascii="Times New Roman" w:eastAsia="Times New Roman" w:hAnsi="Times New Roman" w:cs="Times New Roman"/>
          <w:sz w:val="24"/>
          <w:szCs w:val="24"/>
        </w:rPr>
        <w:t xml:space="preserve">existing leave </w:t>
      </w:r>
      <w:r w:rsidR="002B36F8">
        <w:rPr>
          <w:rFonts w:ascii="Times New Roman" w:eastAsia="Times New Roman" w:hAnsi="Times New Roman" w:cs="Times New Roman"/>
          <w:sz w:val="24"/>
          <w:szCs w:val="24"/>
        </w:rPr>
        <w:t>offered can count towards the 10 days)</w:t>
      </w:r>
      <w:r w:rsidRPr="45523DB9">
        <w:rPr>
          <w:rFonts w:ascii="Times New Roman" w:eastAsia="Times New Roman" w:hAnsi="Times New Roman" w:cs="Times New Roman"/>
          <w:sz w:val="24"/>
          <w:szCs w:val="24"/>
        </w:rPr>
        <w:t>.</w:t>
      </w:r>
      <w:r w:rsidR="00C2330A">
        <w:rPr>
          <w:rFonts w:ascii="Times New Roman" w:eastAsia="Times New Roman" w:hAnsi="Times New Roman" w:cs="Times New Roman"/>
          <w:sz w:val="24"/>
          <w:szCs w:val="24"/>
        </w:rPr>
        <w:t xml:space="preserve"> </w:t>
      </w:r>
      <w:r w:rsidR="0011467B">
        <w:rPr>
          <w:rFonts w:ascii="Times New Roman" w:eastAsia="Times New Roman" w:hAnsi="Times New Roman" w:cs="Times New Roman"/>
          <w:sz w:val="24"/>
          <w:szCs w:val="24"/>
        </w:rPr>
        <w:t>I</w:t>
      </w:r>
      <w:r w:rsidR="00C2330A">
        <w:rPr>
          <w:rFonts w:ascii="Times New Roman" w:eastAsia="Times New Roman" w:hAnsi="Times New Roman" w:cs="Times New Roman"/>
          <w:sz w:val="24"/>
          <w:szCs w:val="24"/>
        </w:rPr>
        <w:t>f the sick leave i</w:t>
      </w:r>
      <w:r w:rsidR="00A84A32">
        <w:rPr>
          <w:rFonts w:ascii="Times New Roman" w:eastAsia="Times New Roman" w:hAnsi="Times New Roman" w:cs="Times New Roman"/>
          <w:sz w:val="24"/>
          <w:szCs w:val="24"/>
        </w:rPr>
        <w:t>s</w:t>
      </w:r>
      <w:r w:rsidR="00C2330A">
        <w:rPr>
          <w:rFonts w:ascii="Times New Roman" w:eastAsia="Times New Roman" w:hAnsi="Times New Roman" w:cs="Times New Roman"/>
          <w:sz w:val="24"/>
          <w:szCs w:val="24"/>
        </w:rPr>
        <w:t xml:space="preserve"> for an </w:t>
      </w:r>
      <w:r w:rsidR="0011467B">
        <w:rPr>
          <w:rFonts w:ascii="Times New Roman" w:eastAsia="Times New Roman" w:hAnsi="Times New Roman" w:cs="Times New Roman"/>
          <w:sz w:val="24"/>
          <w:szCs w:val="24"/>
        </w:rPr>
        <w:t xml:space="preserve">employee </w:t>
      </w:r>
      <w:r w:rsidR="00C2330A">
        <w:rPr>
          <w:rFonts w:ascii="Times New Roman" w:eastAsia="Times New Roman" w:hAnsi="Times New Roman" w:cs="Times New Roman"/>
          <w:sz w:val="24"/>
          <w:szCs w:val="24"/>
        </w:rPr>
        <w:t>who is themselves sick or seeking a diagnosis</w:t>
      </w:r>
      <w:r w:rsidR="0011467B">
        <w:rPr>
          <w:rFonts w:ascii="Times New Roman" w:eastAsia="Times New Roman" w:hAnsi="Times New Roman" w:cs="Times New Roman"/>
          <w:sz w:val="24"/>
          <w:szCs w:val="24"/>
        </w:rPr>
        <w:t>, the benefit must replace all of the employee’s wages up to a maximum benefit of $511 per day</w:t>
      </w:r>
      <w:r w:rsidR="00375FEF">
        <w:rPr>
          <w:rFonts w:ascii="Times New Roman" w:eastAsia="Times New Roman" w:hAnsi="Times New Roman" w:cs="Times New Roman"/>
          <w:sz w:val="24"/>
          <w:szCs w:val="24"/>
        </w:rPr>
        <w:t xml:space="preserve">. </w:t>
      </w:r>
      <w:r w:rsidR="0011467B">
        <w:rPr>
          <w:rFonts w:ascii="Times New Roman" w:eastAsia="Times New Roman" w:hAnsi="Times New Roman" w:cs="Times New Roman"/>
          <w:sz w:val="24"/>
          <w:szCs w:val="24"/>
        </w:rPr>
        <w:t xml:space="preserve">If an employee is caring for another individual who is sick, the </w:t>
      </w:r>
      <w:r w:rsidR="00375FEF">
        <w:rPr>
          <w:rFonts w:ascii="Times New Roman" w:eastAsia="Times New Roman" w:hAnsi="Times New Roman" w:cs="Times New Roman"/>
          <w:sz w:val="24"/>
          <w:szCs w:val="24"/>
        </w:rPr>
        <w:t xml:space="preserve">benefit </w:t>
      </w:r>
      <w:r w:rsidR="0011467B">
        <w:rPr>
          <w:rFonts w:ascii="Times New Roman" w:eastAsia="Times New Roman" w:hAnsi="Times New Roman" w:cs="Times New Roman"/>
          <w:sz w:val="24"/>
          <w:szCs w:val="24"/>
        </w:rPr>
        <w:t xml:space="preserve">must replace at least two-thirds of the employee’s wages up to a maximum benefit of </w:t>
      </w:r>
      <w:r w:rsidR="00C2330A">
        <w:rPr>
          <w:rFonts w:ascii="Times New Roman" w:eastAsia="Times New Roman" w:hAnsi="Times New Roman" w:cs="Times New Roman"/>
          <w:sz w:val="24"/>
          <w:szCs w:val="24"/>
        </w:rPr>
        <w:t>$200 per day</w:t>
      </w:r>
      <w:r w:rsidR="00375FEF">
        <w:rPr>
          <w:rFonts w:ascii="Times New Roman" w:eastAsia="Times New Roman" w:hAnsi="Times New Roman" w:cs="Times New Roman"/>
          <w:sz w:val="24"/>
          <w:szCs w:val="24"/>
        </w:rPr>
        <w:t xml:space="preserve">. </w:t>
      </w:r>
      <w:r w:rsidR="00375FEF" w:rsidRPr="45523DB9">
        <w:rPr>
          <w:rFonts w:ascii="Times New Roman" w:eastAsia="Times New Roman" w:hAnsi="Times New Roman" w:cs="Times New Roman"/>
          <w:sz w:val="24"/>
          <w:szCs w:val="24"/>
        </w:rPr>
        <w:t>Our</w:t>
      </w:r>
      <w:r w:rsidR="00375FEF" w:rsidRPr="45523DB9">
        <w:rPr>
          <w:rFonts w:ascii="Times New Roman" w:eastAsia="Times New Roman" w:hAnsi="Times New Roman" w:cs="Times New Roman"/>
          <w:b/>
          <w:bCs/>
          <w:sz w:val="24"/>
          <w:szCs w:val="24"/>
        </w:rPr>
        <w:t xml:space="preserve"> paid sick leave credit </w:t>
      </w:r>
      <w:r w:rsidR="00375FEF" w:rsidRPr="45523DB9">
        <w:rPr>
          <w:rFonts w:ascii="Times New Roman" w:eastAsia="Times New Roman" w:hAnsi="Times New Roman" w:cs="Times New Roman"/>
          <w:sz w:val="24"/>
          <w:szCs w:val="24"/>
        </w:rPr>
        <w:t xml:space="preserve">offsets 100% of </w:t>
      </w:r>
      <w:r w:rsidR="00375FEF">
        <w:rPr>
          <w:rFonts w:ascii="Times New Roman" w:eastAsia="Times New Roman" w:hAnsi="Times New Roman" w:cs="Times New Roman"/>
          <w:sz w:val="24"/>
          <w:szCs w:val="24"/>
        </w:rPr>
        <w:t>employer costs for providing mandated paid sick leav</w:t>
      </w:r>
      <w:r w:rsidR="00D058BA">
        <w:rPr>
          <w:rFonts w:ascii="Times New Roman" w:eastAsia="Times New Roman" w:hAnsi="Times New Roman" w:cs="Times New Roman"/>
          <w:sz w:val="24"/>
          <w:szCs w:val="24"/>
        </w:rPr>
        <w:t>e. The credit also off</w:t>
      </w:r>
      <w:r w:rsidR="00363E18">
        <w:rPr>
          <w:rFonts w:ascii="Times New Roman" w:eastAsia="Times New Roman" w:hAnsi="Times New Roman" w:cs="Times New Roman"/>
          <w:sz w:val="24"/>
          <w:szCs w:val="24"/>
        </w:rPr>
        <w:t>s</w:t>
      </w:r>
      <w:r w:rsidR="00D058BA">
        <w:rPr>
          <w:rFonts w:ascii="Times New Roman" w:eastAsia="Times New Roman" w:hAnsi="Times New Roman" w:cs="Times New Roman"/>
          <w:sz w:val="24"/>
          <w:szCs w:val="24"/>
        </w:rPr>
        <w:t>ets, uncapped, the employer contribution for health insurance premiums for the employee for the period of leave.</w:t>
      </w:r>
    </w:p>
    <w:p w14:paraId="33252849" w14:textId="77777777" w:rsidR="00C2330A" w:rsidRDefault="00C2330A" w:rsidP="45523DB9">
      <w:pPr>
        <w:spacing w:after="0"/>
        <w:rPr>
          <w:rFonts w:ascii="Times New Roman" w:eastAsia="Times New Roman" w:hAnsi="Times New Roman" w:cs="Times New Roman"/>
          <w:sz w:val="24"/>
          <w:szCs w:val="24"/>
        </w:rPr>
      </w:pPr>
    </w:p>
    <w:p w14:paraId="7BC3F73D" w14:textId="78CB57BD" w:rsidR="00C2330A" w:rsidRDefault="00C2330A"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Employers must offer </w:t>
      </w:r>
      <w:r w:rsidR="00DD124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weeks of </w:t>
      </w:r>
      <w:r w:rsidRPr="00375FEF">
        <w:rPr>
          <w:rFonts w:ascii="Times New Roman" w:eastAsia="Times New Roman" w:hAnsi="Times New Roman" w:cs="Times New Roman"/>
          <w:b/>
          <w:bCs/>
          <w:sz w:val="24"/>
          <w:szCs w:val="24"/>
        </w:rPr>
        <w:t xml:space="preserve">paid </w:t>
      </w:r>
      <w:r w:rsidR="0011467B">
        <w:rPr>
          <w:rFonts w:ascii="Times New Roman" w:eastAsia="Times New Roman" w:hAnsi="Times New Roman" w:cs="Times New Roman"/>
          <w:b/>
          <w:bCs/>
          <w:sz w:val="24"/>
          <w:szCs w:val="24"/>
        </w:rPr>
        <w:t xml:space="preserve">family </w:t>
      </w:r>
      <w:r w:rsidRPr="00375FEF">
        <w:rPr>
          <w:rFonts w:ascii="Times New Roman" w:eastAsia="Times New Roman" w:hAnsi="Times New Roman" w:cs="Times New Roman"/>
          <w:b/>
          <w:bCs/>
          <w:sz w:val="24"/>
          <w:szCs w:val="24"/>
        </w:rPr>
        <w:t xml:space="preserve">leave </w:t>
      </w:r>
      <w:r>
        <w:rPr>
          <w:rFonts w:ascii="Times New Roman" w:eastAsia="Times New Roman" w:hAnsi="Times New Roman" w:cs="Times New Roman"/>
          <w:sz w:val="24"/>
          <w:szCs w:val="24"/>
        </w:rPr>
        <w:t>for an employee with a minor child in the event of the closure of the child’s school</w:t>
      </w:r>
      <w:r w:rsidR="00FD1749">
        <w:rPr>
          <w:rFonts w:ascii="Times New Roman" w:eastAsia="Times New Roman" w:hAnsi="Times New Roman" w:cs="Times New Roman"/>
          <w:sz w:val="24"/>
          <w:szCs w:val="24"/>
        </w:rPr>
        <w:t xml:space="preserve"> or place of care</w:t>
      </w:r>
      <w:r w:rsidR="00DD1246">
        <w:rPr>
          <w:rFonts w:ascii="Times New Roman" w:eastAsia="Times New Roman" w:hAnsi="Times New Roman" w:cs="Times New Roman"/>
          <w:sz w:val="24"/>
          <w:szCs w:val="24"/>
        </w:rPr>
        <w:t>. The first 10 days are unpaid, but the employee can overlap this with the 10 days of paid sick leave</w:t>
      </w:r>
      <w:r>
        <w:rPr>
          <w:rFonts w:ascii="Times New Roman" w:eastAsia="Times New Roman" w:hAnsi="Times New Roman" w:cs="Times New Roman"/>
          <w:sz w:val="24"/>
          <w:szCs w:val="24"/>
        </w:rPr>
        <w:t>. This benefit</w:t>
      </w:r>
      <w:r w:rsidR="0011467B">
        <w:rPr>
          <w:rFonts w:ascii="Times New Roman" w:eastAsia="Times New Roman" w:hAnsi="Times New Roman" w:cs="Times New Roman"/>
          <w:sz w:val="24"/>
          <w:szCs w:val="24"/>
        </w:rPr>
        <w:t xml:space="preserve"> must replace at least two-thirds of the employee’s wages up to a maximum of</w:t>
      </w:r>
      <w:r>
        <w:rPr>
          <w:rFonts w:ascii="Times New Roman" w:eastAsia="Times New Roman" w:hAnsi="Times New Roman" w:cs="Times New Roman"/>
          <w:sz w:val="24"/>
          <w:szCs w:val="24"/>
        </w:rPr>
        <w:t xml:space="preserve"> $200 per day.</w:t>
      </w:r>
      <w:r w:rsidR="00375FEF">
        <w:rPr>
          <w:rFonts w:ascii="Times New Roman" w:eastAsia="Times New Roman" w:hAnsi="Times New Roman" w:cs="Times New Roman"/>
          <w:sz w:val="24"/>
          <w:szCs w:val="24"/>
        </w:rPr>
        <w:t xml:space="preserve"> </w:t>
      </w:r>
      <w:r w:rsidR="00375FEF" w:rsidRPr="45523DB9">
        <w:rPr>
          <w:rFonts w:ascii="Times New Roman" w:eastAsia="Times New Roman" w:hAnsi="Times New Roman" w:cs="Times New Roman"/>
          <w:sz w:val="24"/>
          <w:szCs w:val="24"/>
        </w:rPr>
        <w:t xml:space="preserve">Our </w:t>
      </w:r>
      <w:r w:rsidR="00375FEF" w:rsidRPr="45523DB9">
        <w:rPr>
          <w:rFonts w:ascii="Times New Roman" w:eastAsia="Times New Roman" w:hAnsi="Times New Roman" w:cs="Times New Roman"/>
          <w:b/>
          <w:bCs/>
          <w:sz w:val="24"/>
          <w:szCs w:val="24"/>
        </w:rPr>
        <w:t xml:space="preserve">paid </w:t>
      </w:r>
      <w:r w:rsidR="0011467B">
        <w:rPr>
          <w:rFonts w:ascii="Times New Roman" w:eastAsia="Times New Roman" w:hAnsi="Times New Roman" w:cs="Times New Roman"/>
          <w:b/>
          <w:bCs/>
          <w:sz w:val="24"/>
          <w:szCs w:val="24"/>
        </w:rPr>
        <w:t xml:space="preserve">family </w:t>
      </w:r>
      <w:r w:rsidR="00375FEF" w:rsidRPr="45523DB9">
        <w:rPr>
          <w:rFonts w:ascii="Times New Roman" w:eastAsia="Times New Roman" w:hAnsi="Times New Roman" w:cs="Times New Roman"/>
          <w:b/>
          <w:bCs/>
          <w:sz w:val="24"/>
          <w:szCs w:val="24"/>
        </w:rPr>
        <w:t>leave credit</w:t>
      </w:r>
      <w:r w:rsidR="00375FEF" w:rsidRPr="45523DB9">
        <w:rPr>
          <w:rFonts w:ascii="Times New Roman" w:eastAsia="Times New Roman" w:hAnsi="Times New Roman" w:cs="Times New Roman"/>
          <w:sz w:val="24"/>
          <w:szCs w:val="24"/>
        </w:rPr>
        <w:t xml:space="preserve"> offsets 100% of employer costs</w:t>
      </w:r>
      <w:r w:rsidR="00765A85">
        <w:rPr>
          <w:rFonts w:ascii="Times New Roman" w:eastAsia="Times New Roman" w:hAnsi="Times New Roman" w:cs="Times New Roman"/>
          <w:sz w:val="24"/>
          <w:szCs w:val="24"/>
        </w:rPr>
        <w:t xml:space="preserve"> </w:t>
      </w:r>
      <w:r w:rsidR="00375FEF">
        <w:rPr>
          <w:rFonts w:ascii="Times New Roman" w:eastAsia="Times New Roman" w:hAnsi="Times New Roman" w:cs="Times New Roman"/>
          <w:sz w:val="24"/>
          <w:szCs w:val="24"/>
        </w:rPr>
        <w:t xml:space="preserve">for providing mandated paid </w:t>
      </w:r>
      <w:r w:rsidR="0017758D">
        <w:rPr>
          <w:rFonts w:ascii="Times New Roman" w:eastAsia="Times New Roman" w:hAnsi="Times New Roman" w:cs="Times New Roman"/>
          <w:sz w:val="24"/>
          <w:szCs w:val="24"/>
        </w:rPr>
        <w:t xml:space="preserve">family </w:t>
      </w:r>
      <w:r w:rsidR="00375FEF">
        <w:rPr>
          <w:rFonts w:ascii="Times New Roman" w:eastAsia="Times New Roman" w:hAnsi="Times New Roman" w:cs="Times New Roman"/>
          <w:sz w:val="24"/>
          <w:szCs w:val="24"/>
        </w:rPr>
        <w:t>leave</w:t>
      </w:r>
      <w:r w:rsidR="00D058BA">
        <w:rPr>
          <w:rFonts w:ascii="Times New Roman" w:eastAsia="Times New Roman" w:hAnsi="Times New Roman" w:cs="Times New Roman"/>
          <w:sz w:val="24"/>
          <w:szCs w:val="24"/>
        </w:rPr>
        <w:t>. The credit also off</w:t>
      </w:r>
      <w:r w:rsidR="00363E18">
        <w:rPr>
          <w:rFonts w:ascii="Times New Roman" w:eastAsia="Times New Roman" w:hAnsi="Times New Roman" w:cs="Times New Roman"/>
          <w:sz w:val="24"/>
          <w:szCs w:val="24"/>
        </w:rPr>
        <w:t>s</w:t>
      </w:r>
      <w:r w:rsidR="00D058BA">
        <w:rPr>
          <w:rFonts w:ascii="Times New Roman" w:eastAsia="Times New Roman" w:hAnsi="Times New Roman" w:cs="Times New Roman"/>
          <w:sz w:val="24"/>
          <w:szCs w:val="24"/>
        </w:rPr>
        <w:t>ets, uncapped, the employer contribution for health insurance premiums for the employee for the period of leave.</w:t>
      </w:r>
    </w:p>
    <w:p w14:paraId="33B36ADB" w14:textId="05172276" w:rsidR="0011467B" w:rsidRDefault="0011467B" w:rsidP="45523DB9">
      <w:pPr>
        <w:spacing w:after="0"/>
        <w:rPr>
          <w:rFonts w:ascii="Times New Roman" w:eastAsia="Times New Roman" w:hAnsi="Times New Roman" w:cs="Times New Roman"/>
          <w:sz w:val="24"/>
          <w:szCs w:val="24"/>
        </w:rPr>
      </w:pPr>
    </w:p>
    <w:tbl>
      <w:tblPr>
        <w:tblW w:w="10640" w:type="dxa"/>
        <w:tblLook w:val="04A0" w:firstRow="1" w:lastRow="0" w:firstColumn="1" w:lastColumn="0" w:noHBand="0" w:noVBand="1"/>
      </w:tblPr>
      <w:tblGrid>
        <w:gridCol w:w="2330"/>
        <w:gridCol w:w="3600"/>
        <w:gridCol w:w="1530"/>
        <w:gridCol w:w="1530"/>
        <w:gridCol w:w="1650"/>
      </w:tblGrid>
      <w:tr w:rsidR="00DC7207" w:rsidRPr="00DC7207" w14:paraId="78427D01" w14:textId="77777777" w:rsidTr="00765A85">
        <w:trPr>
          <w:trHeight w:val="358"/>
        </w:trPr>
        <w:tc>
          <w:tcPr>
            <w:tcW w:w="5930" w:type="dxa"/>
            <w:gridSpan w:val="2"/>
            <w:vMerge w:val="restart"/>
            <w:tcBorders>
              <w:top w:val="single" w:sz="8" w:space="0" w:color="auto"/>
              <w:left w:val="single" w:sz="8" w:space="0" w:color="auto"/>
              <w:right w:val="single" w:sz="8" w:space="0" w:color="auto"/>
            </w:tcBorders>
            <w:shd w:val="clear" w:color="000000" w:fill="808080"/>
            <w:vAlign w:val="center"/>
          </w:tcPr>
          <w:p w14:paraId="78608BED" w14:textId="0729D95F" w:rsidR="00DC7207" w:rsidRPr="00DD1246" w:rsidRDefault="00DC7207" w:rsidP="00DD1246">
            <w:pPr>
              <w:spacing w:after="0" w:line="240" w:lineRule="auto"/>
              <w:jc w:val="center"/>
              <w:rPr>
                <w:rFonts w:ascii="Times New Roman" w:eastAsia="Times New Roman" w:hAnsi="Times New Roman" w:cs="Times New Roman"/>
                <w:b/>
                <w:bCs/>
                <w:color w:val="808080"/>
                <w:sz w:val="24"/>
                <w:szCs w:val="24"/>
                <w:lang w:eastAsia="zh-CN"/>
              </w:rPr>
            </w:pPr>
            <w:r w:rsidRPr="00DD1246">
              <w:rPr>
                <w:rFonts w:ascii="Times New Roman" w:eastAsia="Times New Roman" w:hAnsi="Times New Roman" w:cs="Times New Roman"/>
                <w:b/>
                <w:bCs/>
                <w:color w:val="FFFFFF"/>
                <w:sz w:val="24"/>
                <w:szCs w:val="24"/>
                <w:lang w:eastAsia="zh-CN"/>
              </w:rPr>
              <w:t>Employee Income</w:t>
            </w:r>
          </w:p>
        </w:tc>
        <w:tc>
          <w:tcPr>
            <w:tcW w:w="4710" w:type="dxa"/>
            <w:gridSpan w:val="3"/>
            <w:tcBorders>
              <w:top w:val="single" w:sz="8" w:space="0" w:color="auto"/>
              <w:left w:val="single" w:sz="4" w:space="0" w:color="000000"/>
              <w:bottom w:val="single" w:sz="8" w:space="0" w:color="auto"/>
              <w:right w:val="single" w:sz="8" w:space="0" w:color="auto"/>
            </w:tcBorders>
            <w:shd w:val="clear" w:color="000000" w:fill="808080"/>
            <w:vAlign w:val="center"/>
          </w:tcPr>
          <w:p w14:paraId="7AE68328" w14:textId="59C0C6D9" w:rsidR="00DC7207" w:rsidRPr="00DD1246" w:rsidRDefault="006C044B"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L</w:t>
            </w:r>
            <w:r w:rsidR="00FF6352">
              <w:rPr>
                <w:rFonts w:ascii="Times New Roman" w:eastAsia="Times New Roman" w:hAnsi="Times New Roman" w:cs="Times New Roman"/>
                <w:b/>
                <w:bCs/>
                <w:color w:val="FFFFFF"/>
                <w:sz w:val="24"/>
                <w:szCs w:val="24"/>
                <w:lang w:eastAsia="zh-CN"/>
              </w:rPr>
              <w:t>eave Benefit (Equal to Tax Credit)</w:t>
            </w:r>
          </w:p>
        </w:tc>
      </w:tr>
      <w:tr w:rsidR="00D27865" w:rsidRPr="00DC7207" w14:paraId="4D17245D" w14:textId="77777777" w:rsidTr="00D058BA">
        <w:trPr>
          <w:trHeight w:val="673"/>
        </w:trPr>
        <w:tc>
          <w:tcPr>
            <w:tcW w:w="5930" w:type="dxa"/>
            <w:gridSpan w:val="2"/>
            <w:vMerge/>
            <w:tcBorders>
              <w:left w:val="single" w:sz="8" w:space="0" w:color="auto"/>
              <w:bottom w:val="single" w:sz="8" w:space="0" w:color="auto"/>
              <w:right w:val="single" w:sz="8" w:space="0" w:color="auto"/>
            </w:tcBorders>
            <w:shd w:val="clear" w:color="000000" w:fill="808080"/>
            <w:vAlign w:val="center"/>
          </w:tcPr>
          <w:p w14:paraId="74E03CA7" w14:textId="77777777" w:rsidR="00D27865" w:rsidRPr="00DD1246" w:rsidRDefault="00D27865" w:rsidP="00DC7207">
            <w:pPr>
              <w:spacing w:after="0" w:line="240" w:lineRule="auto"/>
              <w:jc w:val="center"/>
              <w:rPr>
                <w:rFonts w:ascii="Times New Roman" w:eastAsia="Times New Roman" w:hAnsi="Times New Roman" w:cs="Times New Roman"/>
                <w:b/>
                <w:bCs/>
                <w:color w:val="808080"/>
                <w:sz w:val="24"/>
                <w:szCs w:val="24"/>
                <w:lang w:eastAsia="zh-CN"/>
              </w:rPr>
            </w:pPr>
          </w:p>
        </w:tc>
        <w:tc>
          <w:tcPr>
            <w:tcW w:w="1530" w:type="dxa"/>
            <w:tcBorders>
              <w:top w:val="single" w:sz="8" w:space="0" w:color="auto"/>
              <w:left w:val="single" w:sz="4" w:space="0" w:color="000000"/>
              <w:bottom w:val="single" w:sz="8" w:space="0" w:color="auto"/>
              <w:right w:val="single" w:sz="8" w:space="0" w:color="auto"/>
            </w:tcBorders>
            <w:shd w:val="clear" w:color="auto" w:fill="A6A6A6" w:themeFill="background1" w:themeFillShade="A6"/>
            <w:vAlign w:val="center"/>
          </w:tcPr>
          <w:p w14:paraId="5983D604" w14:textId="6C65BA80"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sidRPr="0079438A">
              <w:rPr>
                <w:rFonts w:ascii="Times New Roman" w:eastAsia="Times New Roman" w:hAnsi="Times New Roman" w:cs="Times New Roman"/>
                <w:b/>
                <w:bCs/>
                <w:color w:val="FFFFFF"/>
                <w:sz w:val="24"/>
                <w:szCs w:val="24"/>
                <w:lang w:eastAsia="zh-CN"/>
              </w:rPr>
              <w:t xml:space="preserve">10 Sick Days </w:t>
            </w:r>
            <w:r w:rsidRPr="0079438A">
              <w:rPr>
                <w:rFonts w:ascii="Times New Roman" w:eastAsia="Times New Roman" w:hAnsi="Times New Roman" w:cs="Times New Roman"/>
                <w:b/>
                <w:bCs/>
                <w:color w:val="FFFFFF"/>
                <w:sz w:val="24"/>
                <w:szCs w:val="24"/>
                <w:lang w:eastAsia="zh-CN"/>
              </w:rPr>
              <w:br/>
              <w:t>(Self)</w:t>
            </w:r>
          </w:p>
        </w:tc>
        <w:tc>
          <w:tcPr>
            <w:tcW w:w="1530" w:type="dxa"/>
            <w:tcBorders>
              <w:top w:val="single" w:sz="8" w:space="0" w:color="auto"/>
              <w:left w:val="single" w:sz="4" w:space="0" w:color="000000"/>
              <w:bottom w:val="single" w:sz="8" w:space="0" w:color="auto"/>
              <w:right w:val="single" w:sz="8" w:space="0" w:color="auto"/>
            </w:tcBorders>
            <w:shd w:val="clear" w:color="auto" w:fill="A6A6A6" w:themeFill="background1" w:themeFillShade="A6"/>
            <w:vAlign w:val="center"/>
          </w:tcPr>
          <w:p w14:paraId="31B64154" w14:textId="15B0B1CB"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sidRPr="0079438A">
              <w:rPr>
                <w:rFonts w:ascii="Times New Roman" w:eastAsia="Times New Roman" w:hAnsi="Times New Roman" w:cs="Times New Roman"/>
                <w:b/>
                <w:bCs/>
                <w:color w:val="FFFFFF"/>
                <w:sz w:val="24"/>
                <w:szCs w:val="24"/>
                <w:lang w:eastAsia="zh-CN"/>
              </w:rPr>
              <w:t xml:space="preserve">10 Sick Days </w:t>
            </w:r>
            <w:r w:rsidRPr="0079438A">
              <w:rPr>
                <w:rFonts w:ascii="Times New Roman" w:eastAsia="Times New Roman" w:hAnsi="Times New Roman" w:cs="Times New Roman"/>
                <w:b/>
                <w:bCs/>
                <w:color w:val="FFFFFF"/>
                <w:sz w:val="24"/>
                <w:szCs w:val="24"/>
                <w:lang w:eastAsia="zh-CN"/>
              </w:rPr>
              <w:br/>
              <w:t>(Caregiving)</w:t>
            </w:r>
          </w:p>
        </w:tc>
        <w:tc>
          <w:tcPr>
            <w:tcW w:w="1650" w:type="dxa"/>
            <w:tcBorders>
              <w:top w:val="single" w:sz="8" w:space="0" w:color="auto"/>
              <w:left w:val="single" w:sz="4" w:space="0" w:color="000000"/>
              <w:bottom w:val="single" w:sz="8" w:space="0" w:color="auto"/>
              <w:right w:val="single" w:sz="8" w:space="0" w:color="auto"/>
            </w:tcBorders>
            <w:shd w:val="clear" w:color="auto" w:fill="A6A6A6" w:themeFill="background1" w:themeFillShade="A6"/>
            <w:vAlign w:val="center"/>
          </w:tcPr>
          <w:p w14:paraId="37F5003E" w14:textId="36A184CD"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sidRPr="0079438A">
              <w:rPr>
                <w:rFonts w:ascii="Times New Roman" w:eastAsia="Times New Roman" w:hAnsi="Times New Roman" w:cs="Times New Roman"/>
                <w:b/>
                <w:bCs/>
                <w:color w:val="FFFFFF"/>
                <w:sz w:val="24"/>
                <w:szCs w:val="24"/>
                <w:lang w:eastAsia="zh-CN"/>
              </w:rPr>
              <w:t xml:space="preserve">10 Weeks of </w:t>
            </w:r>
            <w:r w:rsidRPr="0079438A">
              <w:rPr>
                <w:rFonts w:ascii="Times New Roman" w:eastAsia="Times New Roman" w:hAnsi="Times New Roman" w:cs="Times New Roman"/>
                <w:b/>
                <w:bCs/>
                <w:color w:val="FFFFFF"/>
                <w:sz w:val="24"/>
                <w:szCs w:val="24"/>
                <w:lang w:eastAsia="zh-CN"/>
              </w:rPr>
              <w:br/>
              <w:t>Family Leave</w:t>
            </w:r>
          </w:p>
        </w:tc>
      </w:tr>
      <w:tr w:rsidR="00DC7207" w:rsidRPr="00DC7207" w14:paraId="02D738A2" w14:textId="77777777" w:rsidTr="00DD1246">
        <w:trPr>
          <w:trHeight w:val="592"/>
        </w:trPr>
        <w:tc>
          <w:tcPr>
            <w:tcW w:w="5930" w:type="dxa"/>
            <w:gridSpan w:val="2"/>
            <w:vMerge/>
            <w:tcBorders>
              <w:left w:val="single" w:sz="8" w:space="0" w:color="auto"/>
              <w:bottom w:val="single" w:sz="8" w:space="0" w:color="auto"/>
              <w:right w:val="single" w:sz="8" w:space="0" w:color="auto"/>
            </w:tcBorders>
            <w:shd w:val="clear" w:color="000000" w:fill="808080"/>
            <w:vAlign w:val="center"/>
            <w:hideMark/>
          </w:tcPr>
          <w:p w14:paraId="4AF5642A" w14:textId="0F7934F9" w:rsidR="00DC7207" w:rsidRPr="00DD1246" w:rsidRDefault="00DC7207" w:rsidP="00DD1246">
            <w:pPr>
              <w:spacing w:after="0" w:line="240" w:lineRule="auto"/>
              <w:jc w:val="center"/>
              <w:rPr>
                <w:rFonts w:ascii="Times New Roman" w:eastAsia="Times New Roman" w:hAnsi="Times New Roman" w:cs="Times New Roman"/>
                <w:b/>
                <w:bCs/>
                <w:color w:val="808080"/>
                <w:sz w:val="24"/>
                <w:szCs w:val="24"/>
                <w:lang w:eastAsia="zh-CN"/>
              </w:rPr>
            </w:pPr>
          </w:p>
        </w:tc>
        <w:tc>
          <w:tcPr>
            <w:tcW w:w="1530" w:type="dxa"/>
            <w:tcBorders>
              <w:top w:val="single" w:sz="8" w:space="0" w:color="auto"/>
              <w:left w:val="single" w:sz="4" w:space="0" w:color="000000"/>
              <w:bottom w:val="single" w:sz="8" w:space="0" w:color="auto"/>
              <w:right w:val="single" w:sz="8" w:space="0" w:color="auto"/>
            </w:tcBorders>
            <w:shd w:val="clear" w:color="000000" w:fill="808080"/>
            <w:vAlign w:val="center"/>
            <w:hideMark/>
          </w:tcPr>
          <w:p w14:paraId="431087B5" w14:textId="716DA406"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100% Wages up to $511/Day</w:t>
            </w:r>
          </w:p>
        </w:tc>
        <w:tc>
          <w:tcPr>
            <w:tcW w:w="1530" w:type="dxa"/>
            <w:tcBorders>
              <w:top w:val="single" w:sz="8" w:space="0" w:color="auto"/>
              <w:left w:val="single" w:sz="4" w:space="0" w:color="000000"/>
              <w:bottom w:val="single" w:sz="8" w:space="0" w:color="auto"/>
              <w:right w:val="single" w:sz="8" w:space="0" w:color="auto"/>
            </w:tcBorders>
            <w:shd w:val="clear" w:color="000000" w:fill="808080"/>
            <w:vAlign w:val="center"/>
            <w:hideMark/>
          </w:tcPr>
          <w:p w14:paraId="6C330C88" w14:textId="70480C71"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67% Wages up to $200/day</w:t>
            </w:r>
          </w:p>
        </w:tc>
        <w:tc>
          <w:tcPr>
            <w:tcW w:w="1650" w:type="dxa"/>
            <w:tcBorders>
              <w:top w:val="single" w:sz="8" w:space="0" w:color="auto"/>
              <w:left w:val="single" w:sz="4" w:space="0" w:color="000000"/>
              <w:bottom w:val="single" w:sz="8" w:space="0" w:color="auto"/>
              <w:right w:val="single" w:sz="8" w:space="0" w:color="auto"/>
            </w:tcBorders>
            <w:shd w:val="clear" w:color="000000" w:fill="808080"/>
            <w:vAlign w:val="center"/>
            <w:hideMark/>
          </w:tcPr>
          <w:p w14:paraId="7D74BF2E" w14:textId="16F36A4A"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67% Wages up to $200/day</w:t>
            </w:r>
          </w:p>
        </w:tc>
      </w:tr>
      <w:tr w:rsidR="008A1957" w:rsidRPr="00DC7207" w14:paraId="5A3A7FBE" w14:textId="77777777" w:rsidTr="00D058BA">
        <w:trPr>
          <w:trHeight w:val="565"/>
        </w:trPr>
        <w:tc>
          <w:tcPr>
            <w:tcW w:w="233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15A44824" w14:textId="110AFC01"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$15,080 ($58/day)</w:t>
            </w:r>
          </w:p>
        </w:tc>
        <w:tc>
          <w:tcPr>
            <w:tcW w:w="360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5A7043C7" w14:textId="5B1DFF3B"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Federal Minimum Wage</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1FE50AB4" w14:textId="1BAFCBDD"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$580</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30D853F6" w14:textId="42921C53"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$387</w:t>
            </w:r>
          </w:p>
        </w:tc>
        <w:tc>
          <w:tcPr>
            <w:tcW w:w="165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7619E386" w14:textId="38B10492"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$1,933</w:t>
            </w:r>
          </w:p>
        </w:tc>
      </w:tr>
      <w:tr w:rsidR="008A1957" w:rsidRPr="00DC7207" w14:paraId="36E0FB33" w14:textId="77777777" w:rsidTr="00D058BA">
        <w:trPr>
          <w:trHeight w:val="520"/>
        </w:trPr>
        <w:tc>
          <w:tcPr>
            <w:tcW w:w="233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114383CD" w14:textId="4CE54495"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$26,200 ($101/day)</w:t>
            </w:r>
          </w:p>
        </w:tc>
        <w:tc>
          <w:tcPr>
            <w:tcW w:w="360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662418E6" w14:textId="108725A1"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Poverty Level - Family of 4</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11DC300F" w14:textId="4AD5C374"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$1,008</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472C76A2" w14:textId="0201F5C1"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$672</w:t>
            </w:r>
          </w:p>
        </w:tc>
        <w:tc>
          <w:tcPr>
            <w:tcW w:w="165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0FCFEDC3" w14:textId="79A2375E"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$3,359</w:t>
            </w:r>
          </w:p>
        </w:tc>
      </w:tr>
      <w:tr w:rsidR="008A1957" w:rsidRPr="00DC7207" w14:paraId="3821129A" w14:textId="77777777" w:rsidTr="008A1957">
        <w:trPr>
          <w:trHeight w:val="547"/>
        </w:trPr>
        <w:tc>
          <w:tcPr>
            <w:tcW w:w="233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7011B78E" w14:textId="45589994"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$48,672 ($187/day)</w:t>
            </w:r>
          </w:p>
        </w:tc>
        <w:tc>
          <w:tcPr>
            <w:tcW w:w="360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72BBAF3B" w14:textId="2AEE692F"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Median Earnings for Full-Time Workers</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253E52F6" w14:textId="70CF9787"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$1,872</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630169D4" w14:textId="61DC5238"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sz w:val="24"/>
                <w:szCs w:val="24"/>
              </w:rPr>
              <w:t>$1,248</w:t>
            </w:r>
          </w:p>
        </w:tc>
        <w:tc>
          <w:tcPr>
            <w:tcW w:w="165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4845C846" w14:textId="4A00B125"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sz w:val="24"/>
                <w:szCs w:val="24"/>
              </w:rPr>
              <w:t>$6,240</w:t>
            </w:r>
          </w:p>
        </w:tc>
      </w:tr>
      <w:tr w:rsidR="008A1957" w:rsidRPr="00DC7207" w14:paraId="1C36ADD6" w14:textId="77777777" w:rsidTr="008A1957">
        <w:trPr>
          <w:trHeight w:val="583"/>
        </w:trPr>
        <w:tc>
          <w:tcPr>
            <w:tcW w:w="2330" w:type="dxa"/>
            <w:tcBorders>
              <w:top w:val="single" w:sz="4" w:space="0" w:color="000000"/>
              <w:left w:val="single" w:sz="8" w:space="0" w:color="auto"/>
              <w:bottom w:val="single" w:sz="4" w:space="0" w:color="000000"/>
              <w:right w:val="single" w:sz="8" w:space="0" w:color="auto"/>
            </w:tcBorders>
            <w:shd w:val="clear" w:color="auto" w:fill="auto"/>
            <w:vAlign w:val="center"/>
            <w:hideMark/>
          </w:tcPr>
          <w:p w14:paraId="67D36A5F" w14:textId="58B71D6C"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$77,997 ($300/day)</w:t>
            </w:r>
          </w:p>
        </w:tc>
        <w:tc>
          <w:tcPr>
            <w:tcW w:w="360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34A4A2D7" w14:textId="3F295430"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Income for Max Sick Leave (Caregiving) + Family Leave</w:t>
            </w:r>
          </w:p>
        </w:tc>
        <w:tc>
          <w:tcPr>
            <w:tcW w:w="153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2B07F443" w14:textId="2F8CDE95"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sz w:val="24"/>
                <w:szCs w:val="24"/>
              </w:rPr>
              <w:t>$3,000</w:t>
            </w:r>
          </w:p>
        </w:tc>
        <w:tc>
          <w:tcPr>
            <w:tcW w:w="153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6B32863A" w14:textId="2375ED51"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b/>
                <w:bCs/>
                <w:sz w:val="24"/>
                <w:szCs w:val="24"/>
              </w:rPr>
              <w:t>$2,000</w:t>
            </w:r>
          </w:p>
        </w:tc>
        <w:tc>
          <w:tcPr>
            <w:tcW w:w="165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0C5461C0" w14:textId="5F6F0CBB"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b/>
                <w:bCs/>
                <w:sz w:val="24"/>
                <w:szCs w:val="24"/>
              </w:rPr>
              <w:t>$10,000</w:t>
            </w:r>
          </w:p>
        </w:tc>
      </w:tr>
      <w:tr w:rsidR="008A1957" w:rsidRPr="00DC7207" w14:paraId="753A8CBA" w14:textId="77777777" w:rsidTr="008A1957">
        <w:trPr>
          <w:trHeight w:val="583"/>
        </w:trPr>
        <w:tc>
          <w:tcPr>
            <w:tcW w:w="2330" w:type="dxa"/>
            <w:tcBorders>
              <w:top w:val="single" w:sz="4" w:space="0" w:color="000000"/>
              <w:left w:val="single" w:sz="8" w:space="0" w:color="auto"/>
              <w:bottom w:val="single" w:sz="8" w:space="0" w:color="auto"/>
              <w:right w:val="single" w:sz="8" w:space="0" w:color="auto"/>
            </w:tcBorders>
            <w:shd w:val="clear" w:color="auto" w:fill="auto"/>
            <w:vAlign w:val="center"/>
          </w:tcPr>
          <w:p w14:paraId="0FA9AA97" w14:textId="6CF8353F"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$132,900 ($511/day)</w:t>
            </w:r>
          </w:p>
        </w:tc>
        <w:tc>
          <w:tcPr>
            <w:tcW w:w="3600" w:type="dxa"/>
            <w:tcBorders>
              <w:top w:val="single" w:sz="4" w:space="0" w:color="000000"/>
              <w:left w:val="single" w:sz="4" w:space="0" w:color="000000"/>
              <w:bottom w:val="single" w:sz="8" w:space="0" w:color="auto"/>
              <w:right w:val="single" w:sz="8" w:space="0" w:color="auto"/>
            </w:tcBorders>
            <w:shd w:val="clear" w:color="auto" w:fill="auto"/>
            <w:vAlign w:val="center"/>
          </w:tcPr>
          <w:p w14:paraId="7B021DF8" w14:textId="20112D54"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Income for Max Sick Leave (Self)</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tcPr>
          <w:p w14:paraId="1B44BF5D" w14:textId="25F2F929" w:rsidR="008A1957" w:rsidRPr="008A1957" w:rsidRDefault="008A1957" w:rsidP="008A1957">
            <w:pPr>
              <w:spacing w:after="0" w:line="240" w:lineRule="auto"/>
              <w:jc w:val="center"/>
              <w:rPr>
                <w:rFonts w:ascii="Times New Roman" w:hAnsi="Times New Roman" w:cs="Times New Roman"/>
                <w:b/>
                <w:bCs/>
                <w:color w:val="000000"/>
                <w:sz w:val="24"/>
                <w:szCs w:val="24"/>
              </w:rPr>
            </w:pPr>
            <w:r w:rsidRPr="008A1957">
              <w:rPr>
                <w:rFonts w:ascii="Times New Roman" w:hAnsi="Times New Roman" w:cs="Times New Roman"/>
                <w:b/>
                <w:bCs/>
                <w:sz w:val="24"/>
                <w:szCs w:val="24"/>
              </w:rPr>
              <w:t>$5,110</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tcPr>
          <w:p w14:paraId="376E0776" w14:textId="3225211B"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$2,000</w:t>
            </w:r>
          </w:p>
        </w:tc>
        <w:tc>
          <w:tcPr>
            <w:tcW w:w="1650" w:type="dxa"/>
            <w:tcBorders>
              <w:top w:val="single" w:sz="4" w:space="0" w:color="000000"/>
              <w:left w:val="single" w:sz="4" w:space="0" w:color="000000"/>
              <w:bottom w:val="single" w:sz="8" w:space="0" w:color="auto"/>
              <w:right w:val="single" w:sz="8" w:space="0" w:color="auto"/>
            </w:tcBorders>
            <w:shd w:val="clear" w:color="auto" w:fill="auto"/>
            <w:vAlign w:val="center"/>
          </w:tcPr>
          <w:p w14:paraId="132107F2" w14:textId="59748FDB"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$10,000</w:t>
            </w:r>
          </w:p>
        </w:tc>
      </w:tr>
    </w:tbl>
    <w:p w14:paraId="1A503B68" w14:textId="77777777" w:rsidR="0011467B" w:rsidRDefault="0011467B" w:rsidP="45523DB9">
      <w:pPr>
        <w:spacing w:after="0"/>
        <w:rPr>
          <w:rFonts w:ascii="Times New Roman" w:eastAsia="Times New Roman" w:hAnsi="Times New Roman" w:cs="Times New Roman"/>
          <w:sz w:val="24"/>
          <w:szCs w:val="24"/>
        </w:rPr>
      </w:pPr>
    </w:p>
    <w:p w14:paraId="56F3B3D3" w14:textId="4487560A"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Both credits get money out the door quickly. This credit is against payroll tax and is refundable, so employers receive funds as they make deposits. </w:t>
      </w:r>
      <w:r w:rsidR="005C11BA">
        <w:rPr>
          <w:rFonts w:ascii="Times New Roman" w:eastAsia="Times New Roman" w:hAnsi="Times New Roman" w:cs="Times New Roman"/>
          <w:sz w:val="24"/>
          <w:szCs w:val="24"/>
        </w:rPr>
        <w:t>Employers do not pay the employer side of payroll taxes on the mandated leave. T</w:t>
      </w:r>
      <w:r w:rsidRPr="45523DB9">
        <w:rPr>
          <w:rFonts w:ascii="Times New Roman" w:eastAsia="Times New Roman" w:hAnsi="Times New Roman" w:cs="Times New Roman"/>
          <w:sz w:val="24"/>
          <w:szCs w:val="24"/>
        </w:rPr>
        <w:t xml:space="preserve">he Social Security OASDI trust funds </w:t>
      </w:r>
      <w:r w:rsidR="005C11BA">
        <w:rPr>
          <w:rFonts w:ascii="Times New Roman" w:eastAsia="Times New Roman" w:hAnsi="Times New Roman" w:cs="Times New Roman"/>
          <w:sz w:val="24"/>
          <w:szCs w:val="24"/>
        </w:rPr>
        <w:t xml:space="preserve">and the Railroad Retirement Account are held </w:t>
      </w:r>
      <w:r w:rsidRPr="45523DB9">
        <w:rPr>
          <w:rFonts w:ascii="Times New Roman" w:eastAsia="Times New Roman" w:hAnsi="Times New Roman" w:cs="Times New Roman"/>
          <w:sz w:val="24"/>
          <w:szCs w:val="24"/>
        </w:rPr>
        <w:t xml:space="preserve">harmless by transferring funds from the General Fund. </w:t>
      </w:r>
    </w:p>
    <w:p w14:paraId="0940D25A" w14:textId="28879666" w:rsidR="45523DB9" w:rsidRDefault="45523DB9" w:rsidP="45523DB9">
      <w:pPr>
        <w:spacing w:after="0"/>
        <w:rPr>
          <w:rFonts w:ascii="Times New Roman" w:eastAsia="Times New Roman" w:hAnsi="Times New Roman" w:cs="Times New Roman"/>
          <w:sz w:val="24"/>
          <w:szCs w:val="24"/>
        </w:rPr>
      </w:pPr>
    </w:p>
    <w:p w14:paraId="106AB661" w14:textId="22204F93" w:rsidR="005C11BA" w:rsidRDefault="45523DB9" w:rsidP="00DD1246">
      <w:pPr>
        <w:spacing w:after="0"/>
        <w:rPr>
          <w:rFonts w:ascii="Times New Roman" w:eastAsia="Times New Roman" w:hAnsi="Times New Roman" w:cs="Times New Roman"/>
          <w:b/>
          <w:bCs/>
          <w:sz w:val="24"/>
          <w:szCs w:val="24"/>
          <w:u w:val="single"/>
        </w:rPr>
      </w:pPr>
      <w:r w:rsidRPr="45523DB9">
        <w:rPr>
          <w:rFonts w:ascii="Times New Roman" w:eastAsia="Times New Roman" w:hAnsi="Times New Roman" w:cs="Times New Roman"/>
          <w:sz w:val="24"/>
          <w:szCs w:val="24"/>
        </w:rPr>
        <w:t>Self-employed individuals are provided similar credits as refundable income tax credits</w:t>
      </w:r>
      <w:r w:rsidR="005C11BA">
        <w:rPr>
          <w:rFonts w:ascii="Times New Roman" w:eastAsia="Times New Roman" w:hAnsi="Times New Roman" w:cs="Times New Roman"/>
          <w:sz w:val="24"/>
          <w:szCs w:val="24"/>
        </w:rPr>
        <w:t>.</w:t>
      </w:r>
      <w:r w:rsidRPr="45523DB9">
        <w:rPr>
          <w:rFonts w:ascii="Times New Roman" w:eastAsia="Times New Roman" w:hAnsi="Times New Roman" w:cs="Times New Roman"/>
          <w:sz w:val="24"/>
          <w:szCs w:val="24"/>
        </w:rPr>
        <w:t xml:space="preserve"> If territorial governments provide corresponding credits, Treasury shall make payments to territorial governments to cover their estimated costs.</w:t>
      </w:r>
    </w:p>
    <w:p w14:paraId="441C4282" w14:textId="75F90C89" w:rsidR="45523DB9" w:rsidRDefault="45523DB9" w:rsidP="45523DB9">
      <w:pPr>
        <w:spacing w:after="0"/>
        <w:jc w:val="center"/>
        <w:rPr>
          <w:rFonts w:ascii="Times New Roman" w:eastAsia="Times New Roman" w:hAnsi="Times New Roman" w:cs="Times New Roman"/>
          <w:b/>
          <w:bCs/>
          <w:sz w:val="24"/>
          <w:szCs w:val="24"/>
          <w:u w:val="single"/>
        </w:rPr>
      </w:pPr>
      <w:r w:rsidRPr="45523DB9">
        <w:rPr>
          <w:rFonts w:ascii="Times New Roman" w:eastAsia="Times New Roman" w:hAnsi="Times New Roman" w:cs="Times New Roman"/>
          <w:b/>
          <w:bCs/>
          <w:sz w:val="24"/>
          <w:szCs w:val="24"/>
          <w:u w:val="single"/>
        </w:rPr>
        <w:lastRenderedPageBreak/>
        <w:t>FAQ</w:t>
      </w:r>
    </w:p>
    <w:p w14:paraId="570C624E" w14:textId="45C04708" w:rsidR="45523DB9" w:rsidRDefault="45523DB9" w:rsidP="45523DB9">
      <w:pPr>
        <w:spacing w:after="0"/>
        <w:rPr>
          <w:rFonts w:ascii="Times New Roman" w:eastAsia="Times New Roman" w:hAnsi="Times New Roman" w:cs="Times New Roman"/>
          <w:b/>
          <w:bCs/>
          <w:i/>
          <w:iCs/>
          <w:sz w:val="24"/>
          <w:szCs w:val="24"/>
        </w:rPr>
      </w:pPr>
      <w:r w:rsidRPr="45523DB9">
        <w:rPr>
          <w:rFonts w:ascii="Times New Roman" w:eastAsia="Times New Roman" w:hAnsi="Times New Roman" w:cs="Times New Roman"/>
          <w:b/>
          <w:bCs/>
          <w:i/>
          <w:iCs/>
          <w:sz w:val="24"/>
          <w:szCs w:val="24"/>
        </w:rPr>
        <w:t>Tax Mechanisms</w:t>
      </w:r>
    </w:p>
    <w:p w14:paraId="2098D724" w14:textId="75ABFD95" w:rsidR="45523DB9" w:rsidRDefault="45523DB9" w:rsidP="45523DB9">
      <w:pPr>
        <w:spacing w:after="0"/>
        <w:rPr>
          <w:rFonts w:ascii="Times New Roman" w:eastAsia="Times New Roman" w:hAnsi="Times New Roman" w:cs="Times New Roman"/>
          <w:sz w:val="24"/>
          <w:szCs w:val="24"/>
        </w:rPr>
      </w:pPr>
    </w:p>
    <w:p w14:paraId="6E1570D2" w14:textId="38CCF147"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How does the refundable payroll tax work?/ Is this a payroll tax cut?</w:t>
      </w:r>
    </w:p>
    <w:p w14:paraId="07B117EE" w14:textId="67568E0C"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This is not a payroll tax cut. Payroll tax cuts or holidays typically lower (or eliminate) the payroll taxes that all employers must pay. In our legislation, payroll taxes are simply the mechanism we use to reimburse employers as quickly as possible.</w:t>
      </w:r>
    </w:p>
    <w:p w14:paraId="7D59D04E" w14:textId="313D8A29" w:rsidR="45523DB9" w:rsidRDefault="45523DB9" w:rsidP="45523DB9">
      <w:pPr>
        <w:spacing w:after="0"/>
        <w:rPr>
          <w:rFonts w:ascii="Times New Roman" w:eastAsia="Times New Roman" w:hAnsi="Times New Roman" w:cs="Times New Roman"/>
          <w:sz w:val="24"/>
          <w:szCs w:val="24"/>
        </w:rPr>
      </w:pPr>
    </w:p>
    <w:p w14:paraId="7935AAE4" w14:textId="5FCCCFCC"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The refundable payroll tax credit works like this: employers that are subject to the mandates pay their employees according to the mandates’ requirements. They are allowed a 100% credit against any wages they pay pursuant to the mandates. That credit is used to offset any payroll tax liability an employer has in a calendar quarter. If there is still credit leftover after the credit has been applied to the employer’s payroll tax liability, the employer will receive a refund in the amount of that excess.</w:t>
      </w:r>
    </w:p>
    <w:p w14:paraId="71E2053F" w14:textId="35DB2F0D" w:rsidR="45523DB9" w:rsidRDefault="45523DB9" w:rsidP="45523DB9">
      <w:pPr>
        <w:spacing w:after="0"/>
        <w:rPr>
          <w:rFonts w:ascii="Times New Roman" w:eastAsia="Times New Roman" w:hAnsi="Times New Roman" w:cs="Times New Roman"/>
          <w:b/>
          <w:bCs/>
          <w:sz w:val="24"/>
          <w:szCs w:val="24"/>
        </w:rPr>
      </w:pPr>
    </w:p>
    <w:p w14:paraId="7E87F226" w14:textId="6CB924BF"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When do employers or self-employed workers see this money?</w:t>
      </w:r>
    </w:p>
    <w:p w14:paraId="1BE08E13" w14:textId="64D1877C"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The exact timing of receipt depends on the particular employer, but we have drafted this legislation so that employers get the benefit of any credit as soon as possible. In the case of employers who receive payroll tax credits, they will have lower payroll tax liability or receive a refund for every calendar quarter in which they pay wages pursuant to the mandates. Because employers will not have to put aside money to make payroll tax deposits, their cash flow outlook should improve even sooner than their first filing date.</w:t>
      </w:r>
    </w:p>
    <w:p w14:paraId="7AA7C426" w14:textId="6F284F6A" w:rsidR="45523DB9" w:rsidRDefault="45523DB9" w:rsidP="45523DB9">
      <w:pPr>
        <w:spacing w:after="0"/>
        <w:rPr>
          <w:rFonts w:ascii="Times New Roman" w:eastAsia="Times New Roman" w:hAnsi="Times New Roman" w:cs="Times New Roman"/>
          <w:sz w:val="24"/>
          <w:szCs w:val="24"/>
        </w:rPr>
      </w:pPr>
    </w:p>
    <w:p w14:paraId="09CC4435" w14:textId="59E839D6"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Self-employed individuals who receive a credit may use that credit against estimated income tax payments. Estimated tax payments are due throughout the year. Self-employed individuals can also receive a refund after the end of their tax year.</w:t>
      </w:r>
    </w:p>
    <w:p w14:paraId="57D68485" w14:textId="13A57113" w:rsidR="45523DB9" w:rsidRDefault="45523DB9" w:rsidP="45523DB9">
      <w:pPr>
        <w:spacing w:after="0"/>
        <w:rPr>
          <w:rFonts w:ascii="Times New Roman" w:eastAsia="Times New Roman" w:hAnsi="Times New Roman" w:cs="Times New Roman"/>
          <w:sz w:val="24"/>
          <w:szCs w:val="24"/>
        </w:rPr>
      </w:pPr>
    </w:p>
    <w:p w14:paraId="16AFFA54" w14:textId="1FEECE6D"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 xml:space="preserve">Are the Social Security Trust Funds </w:t>
      </w:r>
      <w:r w:rsidR="00C826CF">
        <w:rPr>
          <w:rFonts w:ascii="Times New Roman" w:eastAsia="Times New Roman" w:hAnsi="Times New Roman" w:cs="Times New Roman"/>
          <w:b/>
          <w:bCs/>
          <w:sz w:val="24"/>
          <w:szCs w:val="24"/>
        </w:rPr>
        <w:t xml:space="preserve">and Railroad Retirement Account </w:t>
      </w:r>
      <w:r w:rsidRPr="45523DB9">
        <w:rPr>
          <w:rFonts w:ascii="Times New Roman" w:eastAsia="Times New Roman" w:hAnsi="Times New Roman" w:cs="Times New Roman"/>
          <w:b/>
          <w:bCs/>
          <w:sz w:val="24"/>
          <w:szCs w:val="24"/>
        </w:rPr>
        <w:t>held harmless?</w:t>
      </w:r>
    </w:p>
    <w:p w14:paraId="15F06487" w14:textId="3E94BB55"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Yes. Funds are transferred from the </w:t>
      </w:r>
      <w:r w:rsidR="00AF3CB3">
        <w:rPr>
          <w:rFonts w:ascii="Times New Roman" w:eastAsia="Times New Roman" w:hAnsi="Times New Roman" w:cs="Times New Roman"/>
          <w:sz w:val="24"/>
          <w:szCs w:val="24"/>
        </w:rPr>
        <w:t>G</w:t>
      </w:r>
      <w:r w:rsidRPr="45523DB9">
        <w:rPr>
          <w:rFonts w:ascii="Times New Roman" w:eastAsia="Times New Roman" w:hAnsi="Times New Roman" w:cs="Times New Roman"/>
          <w:sz w:val="24"/>
          <w:szCs w:val="24"/>
        </w:rPr>
        <w:t xml:space="preserve">eneral </w:t>
      </w:r>
      <w:r w:rsidR="00AF3CB3">
        <w:rPr>
          <w:rFonts w:ascii="Times New Roman" w:eastAsia="Times New Roman" w:hAnsi="Times New Roman" w:cs="Times New Roman"/>
          <w:sz w:val="24"/>
          <w:szCs w:val="24"/>
        </w:rPr>
        <w:t>F</w:t>
      </w:r>
      <w:r w:rsidRPr="45523DB9">
        <w:rPr>
          <w:rFonts w:ascii="Times New Roman" w:eastAsia="Times New Roman" w:hAnsi="Times New Roman" w:cs="Times New Roman"/>
          <w:sz w:val="24"/>
          <w:szCs w:val="24"/>
        </w:rPr>
        <w:t>und to ensure no impact on the OASDI trust funds</w:t>
      </w:r>
      <w:r w:rsidR="00C826CF">
        <w:rPr>
          <w:rFonts w:ascii="Times New Roman" w:eastAsia="Times New Roman" w:hAnsi="Times New Roman" w:cs="Times New Roman"/>
          <w:sz w:val="24"/>
          <w:szCs w:val="24"/>
        </w:rPr>
        <w:t xml:space="preserve"> and RRA.</w:t>
      </w:r>
    </w:p>
    <w:p w14:paraId="43257759" w14:textId="4CEBD89D" w:rsidR="45523DB9" w:rsidRDefault="45523DB9" w:rsidP="45523DB9">
      <w:pPr>
        <w:spacing w:after="0"/>
        <w:rPr>
          <w:rFonts w:ascii="Times New Roman" w:eastAsia="Times New Roman" w:hAnsi="Times New Roman" w:cs="Times New Roman"/>
          <w:sz w:val="24"/>
          <w:szCs w:val="24"/>
        </w:rPr>
      </w:pPr>
    </w:p>
    <w:p w14:paraId="1B9D7A07" w14:textId="1A3AB3B4"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Are Social Security benefits modified by the payroll tax credits?</w:t>
      </w:r>
    </w:p>
    <w:p w14:paraId="30D35C7D" w14:textId="7BBC9BC5"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No. The credit is only on the employer side of the Social Security OASDI tax, not the employee side.</w:t>
      </w:r>
    </w:p>
    <w:p w14:paraId="21734F35" w14:textId="5C580EDC" w:rsidR="45523DB9" w:rsidRDefault="45523DB9" w:rsidP="45523DB9">
      <w:pPr>
        <w:spacing w:after="0"/>
        <w:rPr>
          <w:rFonts w:ascii="Times New Roman" w:eastAsia="Times New Roman" w:hAnsi="Times New Roman" w:cs="Times New Roman"/>
          <w:sz w:val="24"/>
          <w:szCs w:val="24"/>
        </w:rPr>
      </w:pPr>
    </w:p>
    <w:p w14:paraId="533AAE5E" w14:textId="06351DCB"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What about the territories?</w:t>
      </w:r>
    </w:p>
    <w:p w14:paraId="31C41DBF" w14:textId="0CB37CA3"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Employers in the territories are subject to the mandate on the same basis as employers in the rest of the United States. Employers will receive a payroll tax credit on the same basis as employers in the rest of the United States for qualifying wages paid to employees in the territories. If Puerto Rico or American Samoa provide for an equivalent credit to self-employed individuals, the federal government will reimburse those territories for payments under such a credit. Self-employed individuals in Guam, the U.S.V.I. and C.N.M.I. will receive the credit from the territorial governments, and the federal government will reimburse them the cost of the credit.</w:t>
      </w:r>
    </w:p>
    <w:p w14:paraId="1C8EAB68" w14:textId="6606FDE6" w:rsidR="45523DB9" w:rsidRDefault="45523DB9" w:rsidP="45523DB9">
      <w:pPr>
        <w:spacing w:after="0"/>
        <w:rPr>
          <w:rFonts w:ascii="Times New Roman" w:eastAsia="Times New Roman" w:hAnsi="Times New Roman" w:cs="Times New Roman"/>
          <w:sz w:val="24"/>
          <w:szCs w:val="24"/>
        </w:rPr>
      </w:pPr>
    </w:p>
    <w:p w14:paraId="0389C97B" w14:textId="3698C75A" w:rsidR="45523DB9" w:rsidRDefault="45523DB9" w:rsidP="45523DB9">
      <w:pPr>
        <w:spacing w:after="0"/>
        <w:rPr>
          <w:rFonts w:ascii="Times New Roman" w:eastAsia="Times New Roman" w:hAnsi="Times New Roman" w:cs="Times New Roman"/>
          <w:b/>
          <w:bCs/>
          <w:i/>
          <w:iCs/>
          <w:sz w:val="24"/>
          <w:szCs w:val="24"/>
        </w:rPr>
      </w:pPr>
      <w:r w:rsidRPr="45523DB9">
        <w:rPr>
          <w:rFonts w:ascii="Times New Roman" w:eastAsia="Times New Roman" w:hAnsi="Times New Roman" w:cs="Times New Roman"/>
          <w:b/>
          <w:bCs/>
          <w:i/>
          <w:iCs/>
          <w:sz w:val="24"/>
          <w:szCs w:val="24"/>
        </w:rPr>
        <w:t>Types of Employees</w:t>
      </w:r>
    </w:p>
    <w:p w14:paraId="35EE8096" w14:textId="68C0C82B" w:rsidR="45523DB9" w:rsidRDefault="45523DB9" w:rsidP="45523DB9">
      <w:pPr>
        <w:spacing w:after="0"/>
        <w:rPr>
          <w:rFonts w:ascii="Times New Roman" w:eastAsia="Times New Roman" w:hAnsi="Times New Roman" w:cs="Times New Roman"/>
          <w:b/>
          <w:bCs/>
          <w:sz w:val="24"/>
          <w:szCs w:val="24"/>
        </w:rPr>
      </w:pPr>
    </w:p>
    <w:p w14:paraId="49D35CDF" w14:textId="4A764406"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Are hourly workers covered?</w:t>
      </w:r>
    </w:p>
    <w:p w14:paraId="71EF4A78" w14:textId="4BEC02A3"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Yes, they are covered to the extent that their employer is mandated to provide leave. For paid sick leave, full-time employees are entitled to </w:t>
      </w:r>
      <w:r w:rsidR="005C11BA">
        <w:rPr>
          <w:rFonts w:ascii="Times New Roman" w:eastAsia="Times New Roman" w:hAnsi="Times New Roman" w:cs="Times New Roman"/>
          <w:sz w:val="24"/>
          <w:szCs w:val="24"/>
        </w:rPr>
        <w:t>80</w:t>
      </w:r>
      <w:r w:rsidRPr="45523DB9">
        <w:rPr>
          <w:rFonts w:ascii="Times New Roman" w:eastAsia="Times New Roman" w:hAnsi="Times New Roman" w:cs="Times New Roman"/>
          <w:sz w:val="24"/>
          <w:szCs w:val="24"/>
        </w:rPr>
        <w:t xml:space="preserve"> hours (or 1</w:t>
      </w:r>
      <w:r w:rsidR="005C11BA">
        <w:rPr>
          <w:rFonts w:ascii="Times New Roman" w:eastAsia="Times New Roman" w:hAnsi="Times New Roman" w:cs="Times New Roman"/>
          <w:sz w:val="24"/>
          <w:szCs w:val="24"/>
        </w:rPr>
        <w:t>0 d</w:t>
      </w:r>
      <w:r w:rsidRPr="45523DB9">
        <w:rPr>
          <w:rFonts w:ascii="Times New Roman" w:eastAsia="Times New Roman" w:hAnsi="Times New Roman" w:cs="Times New Roman"/>
          <w:sz w:val="24"/>
          <w:szCs w:val="24"/>
        </w:rPr>
        <w:t xml:space="preserve">ays) and part-time employees are entitled to the typical number of hours that they work in a typical two-week period. For paid </w:t>
      </w:r>
      <w:r w:rsidR="00AF3CB3">
        <w:rPr>
          <w:rFonts w:ascii="Times New Roman" w:eastAsia="Times New Roman" w:hAnsi="Times New Roman" w:cs="Times New Roman"/>
          <w:sz w:val="24"/>
          <w:szCs w:val="24"/>
        </w:rPr>
        <w:t xml:space="preserve">family </w:t>
      </w:r>
      <w:r w:rsidRPr="45523DB9">
        <w:rPr>
          <w:rFonts w:ascii="Times New Roman" w:eastAsia="Times New Roman" w:hAnsi="Times New Roman" w:cs="Times New Roman"/>
          <w:sz w:val="24"/>
          <w:szCs w:val="24"/>
        </w:rPr>
        <w:t>leave, all employees that have been employed at least 30 days</w:t>
      </w:r>
      <w:r w:rsidR="00AF3CB3">
        <w:rPr>
          <w:rFonts w:ascii="Times New Roman" w:eastAsia="Times New Roman" w:hAnsi="Times New Roman" w:cs="Times New Roman"/>
          <w:sz w:val="24"/>
          <w:szCs w:val="24"/>
        </w:rPr>
        <w:t xml:space="preserve"> may</w:t>
      </w:r>
      <w:r w:rsidRPr="45523DB9">
        <w:rPr>
          <w:rFonts w:ascii="Times New Roman" w:eastAsia="Times New Roman" w:hAnsi="Times New Roman" w:cs="Times New Roman"/>
          <w:sz w:val="24"/>
          <w:szCs w:val="24"/>
        </w:rPr>
        <w:t xml:space="preserve"> benefit.</w:t>
      </w:r>
    </w:p>
    <w:p w14:paraId="37FD2E80" w14:textId="4A4F0800" w:rsidR="45523DB9" w:rsidRDefault="45523DB9" w:rsidP="45523DB9">
      <w:pPr>
        <w:spacing w:after="0"/>
        <w:rPr>
          <w:rFonts w:ascii="Times New Roman" w:eastAsia="Times New Roman" w:hAnsi="Times New Roman" w:cs="Times New Roman"/>
          <w:sz w:val="24"/>
          <w:szCs w:val="24"/>
        </w:rPr>
      </w:pPr>
    </w:p>
    <w:p w14:paraId="6002C412" w14:textId="6201A283"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 xml:space="preserve">Do </w:t>
      </w:r>
      <w:r w:rsidR="002D05E4">
        <w:rPr>
          <w:rFonts w:ascii="Times New Roman" w:eastAsia="Times New Roman" w:hAnsi="Times New Roman" w:cs="Times New Roman"/>
          <w:b/>
          <w:bCs/>
          <w:sz w:val="24"/>
          <w:szCs w:val="24"/>
        </w:rPr>
        <w:t xml:space="preserve">gig economy and other </w:t>
      </w:r>
      <w:r w:rsidRPr="45523DB9">
        <w:rPr>
          <w:rFonts w:ascii="Times New Roman" w:eastAsia="Times New Roman" w:hAnsi="Times New Roman" w:cs="Times New Roman"/>
          <w:b/>
          <w:bCs/>
          <w:sz w:val="24"/>
          <w:szCs w:val="24"/>
        </w:rPr>
        <w:t>self-employed workers receive the credit?</w:t>
      </w:r>
    </w:p>
    <w:p w14:paraId="6D1CAA77" w14:textId="62332A09"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lastRenderedPageBreak/>
        <w:t xml:space="preserve">Yes. The legislation ensures that self-employed and gig economy workers receive the credit, even though they do not technically receive leave benefits under the paid sick and family leave mandates. </w:t>
      </w:r>
      <w:r w:rsidR="005C11BA">
        <w:rPr>
          <w:rFonts w:ascii="Times New Roman" w:eastAsia="Times New Roman" w:hAnsi="Times New Roman" w:cs="Times New Roman"/>
          <w:sz w:val="24"/>
          <w:szCs w:val="24"/>
        </w:rPr>
        <w:t xml:space="preserve">It </w:t>
      </w:r>
      <w:r w:rsidRPr="45523DB9">
        <w:rPr>
          <w:rFonts w:ascii="Times New Roman" w:eastAsia="Times New Roman" w:hAnsi="Times New Roman" w:cs="Times New Roman"/>
          <w:sz w:val="24"/>
          <w:szCs w:val="24"/>
        </w:rPr>
        <w:t>provi</w:t>
      </w:r>
      <w:r w:rsidR="005C11BA">
        <w:rPr>
          <w:rFonts w:ascii="Times New Roman" w:eastAsia="Times New Roman" w:hAnsi="Times New Roman" w:cs="Times New Roman"/>
          <w:sz w:val="24"/>
          <w:szCs w:val="24"/>
        </w:rPr>
        <w:t>des</w:t>
      </w:r>
      <w:r w:rsidRPr="45523DB9">
        <w:rPr>
          <w:rFonts w:ascii="Times New Roman" w:eastAsia="Times New Roman" w:hAnsi="Times New Roman" w:cs="Times New Roman"/>
          <w:sz w:val="24"/>
          <w:szCs w:val="24"/>
        </w:rPr>
        <w:t xml:space="preserve"> a refundable income tax credit in an amount of what self-employed workers would have received if they had been an employee receiving paid leave benefits pursuant to the mandates. For a given day that a self-employed worker could not work, they can claim a “rough justice” tax credit in the amount of their average </w:t>
      </w:r>
      <w:r w:rsidR="005C11BA">
        <w:rPr>
          <w:rFonts w:ascii="Times New Roman" w:eastAsia="Times New Roman" w:hAnsi="Times New Roman" w:cs="Times New Roman"/>
          <w:sz w:val="24"/>
          <w:szCs w:val="24"/>
        </w:rPr>
        <w:t xml:space="preserve">daily </w:t>
      </w:r>
      <w:r w:rsidRPr="45523DB9">
        <w:rPr>
          <w:rFonts w:ascii="Times New Roman" w:eastAsia="Times New Roman" w:hAnsi="Times New Roman" w:cs="Times New Roman"/>
          <w:sz w:val="24"/>
          <w:szCs w:val="24"/>
        </w:rPr>
        <w:t>self-employment income for the year.</w:t>
      </w:r>
      <w:r w:rsidR="00DC6688">
        <w:rPr>
          <w:rFonts w:ascii="Times New Roman" w:eastAsia="Times New Roman" w:hAnsi="Times New Roman" w:cs="Times New Roman"/>
          <w:sz w:val="24"/>
          <w:szCs w:val="24"/>
        </w:rPr>
        <w:t xml:space="preserve"> Individuals can reduce their estimated quarterly tax payments in anticipation of this credit.</w:t>
      </w:r>
    </w:p>
    <w:p w14:paraId="52F76897" w14:textId="3C19DD5C" w:rsidR="45523DB9" w:rsidRDefault="45523DB9" w:rsidP="45523DB9">
      <w:pPr>
        <w:spacing w:after="0"/>
        <w:rPr>
          <w:rFonts w:ascii="Times New Roman" w:eastAsia="Times New Roman" w:hAnsi="Times New Roman" w:cs="Times New Roman"/>
          <w:sz w:val="24"/>
          <w:szCs w:val="24"/>
        </w:rPr>
      </w:pPr>
    </w:p>
    <w:p w14:paraId="7114FEE8" w14:textId="79855CE1" w:rsidR="45523DB9" w:rsidRDefault="45523DB9" w:rsidP="45523DB9">
      <w:pPr>
        <w:spacing w:after="0"/>
        <w:rPr>
          <w:rFonts w:ascii="Times New Roman" w:eastAsia="Times New Roman" w:hAnsi="Times New Roman" w:cs="Times New Roman"/>
          <w:b/>
          <w:bCs/>
          <w:i/>
          <w:iCs/>
          <w:sz w:val="24"/>
          <w:szCs w:val="24"/>
        </w:rPr>
      </w:pPr>
      <w:r w:rsidRPr="45523DB9">
        <w:rPr>
          <w:rFonts w:ascii="Times New Roman" w:eastAsia="Times New Roman" w:hAnsi="Times New Roman" w:cs="Times New Roman"/>
          <w:b/>
          <w:bCs/>
          <w:i/>
          <w:iCs/>
          <w:sz w:val="24"/>
          <w:szCs w:val="24"/>
        </w:rPr>
        <w:t>Types of Employers</w:t>
      </w:r>
    </w:p>
    <w:p w14:paraId="1450FE10" w14:textId="1361C592" w:rsidR="45523DB9" w:rsidRDefault="45523DB9" w:rsidP="45523DB9">
      <w:pPr>
        <w:spacing w:after="0"/>
        <w:rPr>
          <w:rFonts w:ascii="Times New Roman" w:eastAsia="Times New Roman" w:hAnsi="Times New Roman" w:cs="Times New Roman"/>
          <w:sz w:val="24"/>
          <w:szCs w:val="24"/>
        </w:rPr>
      </w:pPr>
    </w:p>
    <w:p w14:paraId="5EC15A79" w14:textId="2186FD91"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What does the small business size limitation apply to?</w:t>
      </w:r>
    </w:p>
    <w:p w14:paraId="6389B800" w14:textId="5B189827" w:rsidR="45523DB9" w:rsidRDefault="00C826CF"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Both the</w:t>
      </w:r>
      <w:r w:rsidR="45523DB9" w:rsidRPr="45523DB9">
        <w:rPr>
          <w:rFonts w:ascii="Times New Roman" w:eastAsia="Times New Roman" w:hAnsi="Times New Roman" w:cs="Times New Roman"/>
          <w:sz w:val="24"/>
          <w:szCs w:val="24"/>
        </w:rPr>
        <w:t xml:space="preserve"> paid sick leave </w:t>
      </w:r>
      <w:r>
        <w:rPr>
          <w:rFonts w:ascii="Times New Roman" w:eastAsia="Times New Roman" w:hAnsi="Times New Roman" w:cs="Times New Roman"/>
          <w:sz w:val="24"/>
          <w:szCs w:val="24"/>
        </w:rPr>
        <w:t xml:space="preserve">and the paid </w:t>
      </w:r>
      <w:r w:rsidR="00FF6352">
        <w:rPr>
          <w:rFonts w:ascii="Times New Roman" w:eastAsia="Times New Roman" w:hAnsi="Times New Roman" w:cs="Times New Roman"/>
          <w:sz w:val="24"/>
          <w:szCs w:val="24"/>
        </w:rPr>
        <w:t xml:space="preserve">family </w:t>
      </w:r>
      <w:r>
        <w:rPr>
          <w:rFonts w:ascii="Times New Roman" w:eastAsia="Times New Roman" w:hAnsi="Times New Roman" w:cs="Times New Roman"/>
          <w:sz w:val="24"/>
          <w:szCs w:val="24"/>
        </w:rPr>
        <w:t xml:space="preserve">leave </w:t>
      </w:r>
      <w:r w:rsidR="008B2F95" w:rsidRPr="45523DB9">
        <w:rPr>
          <w:rFonts w:ascii="Times New Roman" w:eastAsia="Times New Roman" w:hAnsi="Times New Roman" w:cs="Times New Roman"/>
          <w:sz w:val="24"/>
          <w:szCs w:val="24"/>
        </w:rPr>
        <w:t>mandate</w:t>
      </w:r>
      <w:r w:rsidR="008B2F95">
        <w:rPr>
          <w:rFonts w:ascii="Times New Roman" w:eastAsia="Times New Roman" w:hAnsi="Times New Roman" w:cs="Times New Roman"/>
          <w:sz w:val="24"/>
          <w:szCs w:val="24"/>
        </w:rPr>
        <w:t>s</w:t>
      </w:r>
      <w:r w:rsidR="008B2F95" w:rsidRPr="45523DB9">
        <w:rPr>
          <w:rFonts w:ascii="Times New Roman" w:eastAsia="Times New Roman" w:hAnsi="Times New Roman" w:cs="Times New Roman"/>
          <w:sz w:val="24"/>
          <w:szCs w:val="24"/>
        </w:rPr>
        <w:t xml:space="preserve"> </w:t>
      </w:r>
      <w:r w:rsidR="45523DB9" w:rsidRPr="45523DB9">
        <w:rPr>
          <w:rFonts w:ascii="Times New Roman" w:eastAsia="Times New Roman" w:hAnsi="Times New Roman" w:cs="Times New Roman"/>
          <w:sz w:val="24"/>
          <w:szCs w:val="24"/>
        </w:rPr>
        <w:t>appl</w:t>
      </w:r>
      <w:r w:rsidR="008B2F95">
        <w:rPr>
          <w:rFonts w:ascii="Times New Roman" w:eastAsia="Times New Roman" w:hAnsi="Times New Roman" w:cs="Times New Roman"/>
          <w:sz w:val="24"/>
          <w:szCs w:val="24"/>
        </w:rPr>
        <w:t>y</w:t>
      </w:r>
      <w:r w:rsidR="45523DB9" w:rsidRPr="45523DB9">
        <w:rPr>
          <w:rFonts w:ascii="Times New Roman" w:eastAsia="Times New Roman" w:hAnsi="Times New Roman" w:cs="Times New Roman"/>
          <w:sz w:val="24"/>
          <w:szCs w:val="24"/>
        </w:rPr>
        <w:t xml:space="preserve"> to employers with </w:t>
      </w:r>
      <w:r w:rsidR="008B2F95">
        <w:rPr>
          <w:rFonts w:ascii="Times New Roman" w:eastAsia="Times New Roman" w:hAnsi="Times New Roman" w:cs="Times New Roman"/>
          <w:sz w:val="24"/>
          <w:szCs w:val="24"/>
        </w:rPr>
        <w:t>fewer</w:t>
      </w:r>
      <w:r w:rsidR="008B2F95" w:rsidRPr="45523DB9">
        <w:rPr>
          <w:rFonts w:ascii="Times New Roman" w:eastAsia="Times New Roman" w:hAnsi="Times New Roman" w:cs="Times New Roman"/>
          <w:sz w:val="24"/>
          <w:szCs w:val="24"/>
        </w:rPr>
        <w:t xml:space="preserve"> </w:t>
      </w:r>
      <w:r w:rsidR="45523DB9" w:rsidRPr="45523DB9">
        <w:rPr>
          <w:rFonts w:ascii="Times New Roman" w:eastAsia="Times New Roman" w:hAnsi="Times New Roman" w:cs="Times New Roman"/>
          <w:sz w:val="24"/>
          <w:szCs w:val="24"/>
        </w:rPr>
        <w:t xml:space="preserve">than 500 employees. Therefore, the credit is only available to employers with </w:t>
      </w:r>
      <w:r w:rsidR="008B2F95">
        <w:rPr>
          <w:rFonts w:ascii="Times New Roman" w:eastAsia="Times New Roman" w:hAnsi="Times New Roman" w:cs="Times New Roman"/>
          <w:sz w:val="24"/>
          <w:szCs w:val="24"/>
        </w:rPr>
        <w:t>fewer</w:t>
      </w:r>
      <w:r w:rsidR="008B2F95" w:rsidRPr="45523DB9">
        <w:rPr>
          <w:rFonts w:ascii="Times New Roman" w:eastAsia="Times New Roman" w:hAnsi="Times New Roman" w:cs="Times New Roman"/>
          <w:sz w:val="24"/>
          <w:szCs w:val="24"/>
        </w:rPr>
        <w:t xml:space="preserve"> </w:t>
      </w:r>
      <w:r w:rsidR="45523DB9" w:rsidRPr="45523DB9">
        <w:rPr>
          <w:rFonts w:ascii="Times New Roman" w:eastAsia="Times New Roman" w:hAnsi="Times New Roman" w:cs="Times New Roman"/>
          <w:sz w:val="24"/>
          <w:szCs w:val="24"/>
        </w:rPr>
        <w:t xml:space="preserve">than 500 employees. </w:t>
      </w:r>
    </w:p>
    <w:p w14:paraId="77152974" w14:textId="09DE95EC" w:rsidR="45523DB9" w:rsidRDefault="45523DB9" w:rsidP="45523DB9">
      <w:pPr>
        <w:spacing w:after="0"/>
        <w:rPr>
          <w:rFonts w:ascii="Times New Roman" w:eastAsia="Times New Roman" w:hAnsi="Times New Roman" w:cs="Times New Roman"/>
          <w:sz w:val="24"/>
          <w:szCs w:val="24"/>
        </w:rPr>
      </w:pPr>
    </w:p>
    <w:p w14:paraId="6C47F6C0" w14:textId="59730319"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Do nonprofit employers benefit from the credit even though they are tax-exempt?</w:t>
      </w:r>
    </w:p>
    <w:p w14:paraId="003AB363" w14:textId="0C255805"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Yes, nonprofit employers will still benefit from the credit because it is a credit against payroll taxes, which both nonprofit and for</w:t>
      </w:r>
      <w:r w:rsidR="00E14A07">
        <w:rPr>
          <w:rFonts w:ascii="Times New Roman" w:eastAsia="Times New Roman" w:hAnsi="Times New Roman" w:cs="Times New Roman"/>
          <w:sz w:val="24"/>
          <w:szCs w:val="24"/>
        </w:rPr>
        <w:t>-</w:t>
      </w:r>
      <w:r w:rsidRPr="45523DB9">
        <w:rPr>
          <w:rFonts w:ascii="Times New Roman" w:eastAsia="Times New Roman" w:hAnsi="Times New Roman" w:cs="Times New Roman"/>
          <w:sz w:val="24"/>
          <w:szCs w:val="24"/>
        </w:rPr>
        <w:t>profit employers pay.</w:t>
      </w:r>
    </w:p>
    <w:p w14:paraId="027609C9" w14:textId="568600E1" w:rsidR="45523DB9" w:rsidRDefault="45523DB9" w:rsidP="45523DB9">
      <w:pPr>
        <w:spacing w:after="0"/>
        <w:rPr>
          <w:rFonts w:ascii="Times New Roman" w:eastAsia="Times New Roman" w:hAnsi="Times New Roman" w:cs="Times New Roman"/>
          <w:sz w:val="24"/>
          <w:szCs w:val="24"/>
        </w:rPr>
      </w:pPr>
    </w:p>
    <w:p w14:paraId="43F4737A" w14:textId="3D70CCF9" w:rsidR="00E14A07" w:rsidRDefault="00064AEE" w:rsidP="00E14A0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governmental employers benefit from the credit?</w:t>
      </w:r>
    </w:p>
    <w:p w14:paraId="6DDCA009" w14:textId="2F49B2EA" w:rsidR="00E14A07" w:rsidRDefault="00E14A07"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governmental employers are ineligible for the credit.</w:t>
      </w:r>
      <w:r w:rsidR="002D05E4">
        <w:rPr>
          <w:rFonts w:ascii="Times New Roman" w:eastAsia="Times New Roman" w:hAnsi="Times New Roman" w:cs="Times New Roman"/>
          <w:sz w:val="24"/>
          <w:szCs w:val="24"/>
        </w:rPr>
        <w:t xml:space="preserve"> They are still subject to the employer mandate.</w:t>
      </w:r>
    </w:p>
    <w:sectPr w:rsidR="00E14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74F246"/>
    <w:rsid w:val="00064AEE"/>
    <w:rsid w:val="0011467B"/>
    <w:rsid w:val="0017758D"/>
    <w:rsid w:val="00265CB3"/>
    <w:rsid w:val="002B36F8"/>
    <w:rsid w:val="002D05E4"/>
    <w:rsid w:val="002D78BD"/>
    <w:rsid w:val="00363E18"/>
    <w:rsid w:val="00375FEF"/>
    <w:rsid w:val="005C11BA"/>
    <w:rsid w:val="00611136"/>
    <w:rsid w:val="006C044B"/>
    <w:rsid w:val="00765A85"/>
    <w:rsid w:val="008A1957"/>
    <w:rsid w:val="008B2F95"/>
    <w:rsid w:val="00987DB1"/>
    <w:rsid w:val="00A84A32"/>
    <w:rsid w:val="00A944D4"/>
    <w:rsid w:val="00AF3CB3"/>
    <w:rsid w:val="00C049B4"/>
    <w:rsid w:val="00C2330A"/>
    <w:rsid w:val="00C826CF"/>
    <w:rsid w:val="00D058BA"/>
    <w:rsid w:val="00D07796"/>
    <w:rsid w:val="00D27865"/>
    <w:rsid w:val="00DC6688"/>
    <w:rsid w:val="00DC7207"/>
    <w:rsid w:val="00DD1246"/>
    <w:rsid w:val="00E14A07"/>
    <w:rsid w:val="00E72754"/>
    <w:rsid w:val="00FD1749"/>
    <w:rsid w:val="00FF6352"/>
    <w:rsid w:val="1974F246"/>
    <w:rsid w:val="4552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44FE"/>
  <w15:chartTrackingRefBased/>
  <w15:docId w15:val="{51BF7E76-E2A0-4DA8-BADB-535D7A5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8BD"/>
    <w:rPr>
      <w:sz w:val="16"/>
      <w:szCs w:val="16"/>
    </w:rPr>
  </w:style>
  <w:style w:type="paragraph" w:styleId="CommentText">
    <w:name w:val="annotation text"/>
    <w:basedOn w:val="Normal"/>
    <w:link w:val="CommentTextChar"/>
    <w:uiPriority w:val="99"/>
    <w:semiHidden/>
    <w:unhideWhenUsed/>
    <w:rsid w:val="002D78BD"/>
    <w:pPr>
      <w:spacing w:line="240" w:lineRule="auto"/>
    </w:pPr>
    <w:rPr>
      <w:sz w:val="20"/>
      <w:szCs w:val="20"/>
    </w:rPr>
  </w:style>
  <w:style w:type="character" w:customStyle="1" w:styleId="CommentTextChar">
    <w:name w:val="Comment Text Char"/>
    <w:basedOn w:val="DefaultParagraphFont"/>
    <w:link w:val="CommentText"/>
    <w:uiPriority w:val="99"/>
    <w:semiHidden/>
    <w:rsid w:val="002D78BD"/>
    <w:rPr>
      <w:sz w:val="20"/>
      <w:szCs w:val="20"/>
    </w:rPr>
  </w:style>
  <w:style w:type="paragraph" w:styleId="CommentSubject">
    <w:name w:val="annotation subject"/>
    <w:basedOn w:val="CommentText"/>
    <w:next w:val="CommentText"/>
    <w:link w:val="CommentSubjectChar"/>
    <w:uiPriority w:val="99"/>
    <w:semiHidden/>
    <w:unhideWhenUsed/>
    <w:rsid w:val="002D78BD"/>
    <w:rPr>
      <w:b/>
      <w:bCs/>
    </w:rPr>
  </w:style>
  <w:style w:type="character" w:customStyle="1" w:styleId="CommentSubjectChar">
    <w:name w:val="Comment Subject Char"/>
    <w:basedOn w:val="CommentTextChar"/>
    <w:link w:val="CommentSubject"/>
    <w:uiPriority w:val="99"/>
    <w:semiHidden/>
    <w:rsid w:val="002D78BD"/>
    <w:rPr>
      <w:b/>
      <w:bCs/>
      <w:sz w:val="20"/>
      <w:szCs w:val="20"/>
    </w:rPr>
  </w:style>
  <w:style w:type="paragraph" w:styleId="BalloonText">
    <w:name w:val="Balloon Text"/>
    <w:basedOn w:val="Normal"/>
    <w:link w:val="BalloonTextChar"/>
    <w:uiPriority w:val="99"/>
    <w:semiHidden/>
    <w:unhideWhenUsed/>
    <w:rsid w:val="002D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BD"/>
    <w:rPr>
      <w:rFonts w:ascii="Segoe UI" w:hAnsi="Segoe UI" w:cs="Segoe UI"/>
      <w:sz w:val="18"/>
      <w:szCs w:val="18"/>
    </w:rPr>
  </w:style>
  <w:style w:type="table" w:styleId="TableGrid">
    <w:name w:val="Table Grid"/>
    <w:basedOn w:val="TableNormal"/>
    <w:uiPriority w:val="39"/>
    <w:rsid w:val="0011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
      <w:bodyDiv w:val="1"/>
      <w:marLeft w:val="0"/>
      <w:marRight w:val="0"/>
      <w:marTop w:val="0"/>
      <w:marBottom w:val="0"/>
      <w:divBdr>
        <w:top w:val="none" w:sz="0" w:space="0" w:color="auto"/>
        <w:left w:val="none" w:sz="0" w:space="0" w:color="auto"/>
        <w:bottom w:val="none" w:sz="0" w:space="0" w:color="auto"/>
        <w:right w:val="none" w:sz="0" w:space="0" w:color="auto"/>
      </w:divBdr>
    </w:div>
    <w:div w:id="1066418940">
      <w:bodyDiv w:val="1"/>
      <w:marLeft w:val="0"/>
      <w:marRight w:val="0"/>
      <w:marTop w:val="0"/>
      <w:marBottom w:val="0"/>
      <w:divBdr>
        <w:top w:val="none" w:sz="0" w:space="0" w:color="auto"/>
        <w:left w:val="none" w:sz="0" w:space="0" w:color="auto"/>
        <w:bottom w:val="none" w:sz="0" w:space="0" w:color="auto"/>
        <w:right w:val="none" w:sz="0" w:space="0" w:color="auto"/>
      </w:divBdr>
    </w:div>
    <w:div w:id="15047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Alice</dc:creator>
  <cp:keywords/>
  <dc:description/>
  <cp:lastModifiedBy>Alix Miller</cp:lastModifiedBy>
  <cp:revision>2</cp:revision>
  <dcterms:created xsi:type="dcterms:W3CDTF">2020-03-18T19:42:00Z</dcterms:created>
  <dcterms:modified xsi:type="dcterms:W3CDTF">2020-03-18T19:42:00Z</dcterms:modified>
</cp:coreProperties>
</file>